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75A28">
      <w:pPr>
        <w:spacing w:line="580" w:lineRule="exact"/>
        <w:rPr>
          <w:rFonts w:hint="eastAsia" w:ascii="黑体" w:hAnsi="黑体" w:eastAsia="黑体" w:cs="黑体"/>
          <w:szCs w:val="32"/>
        </w:rPr>
      </w:pPr>
      <w:r>
        <w:rPr>
          <w:rFonts w:hint="eastAsia" w:ascii="黑体" w:hAnsi="黑体" w:eastAsia="黑体" w:cs="黑体"/>
          <w:szCs w:val="32"/>
        </w:rPr>
        <w:t>附件3</w:t>
      </w:r>
    </w:p>
    <w:p w14:paraId="2FBAA74B">
      <w:pPr>
        <w:spacing w:line="580" w:lineRule="exact"/>
        <w:rPr>
          <w:rFonts w:hint="eastAsia" w:ascii="方正小标宋简体" w:hAnsi="方正小标宋简体" w:eastAsia="方正小标宋简体" w:cs="方正小标宋简体"/>
          <w:sz w:val="44"/>
          <w:szCs w:val="44"/>
        </w:rPr>
      </w:pPr>
    </w:p>
    <w:p w14:paraId="26B0BE57">
      <w:pPr>
        <w:spacing w:line="580" w:lineRule="exact"/>
        <w:jc w:val="center"/>
        <w:rPr>
          <w:rFonts w:ascii="方正小标宋简体" w:eastAsia="方正小标宋简体"/>
          <w:sz w:val="44"/>
          <w:szCs w:val="44"/>
        </w:rPr>
      </w:pPr>
      <w:bookmarkStart w:id="0" w:name="_Toc135406499"/>
      <w:bookmarkStart w:id="1" w:name="_Toc135642725"/>
      <w:bookmarkStart w:id="2" w:name="_Toc135411006"/>
      <w:bookmarkStart w:id="3" w:name="_Hlk70262643"/>
      <w:r>
        <w:rPr>
          <w:rFonts w:hint="eastAsia" w:ascii="方正小标宋简体" w:eastAsia="方正小标宋简体"/>
          <w:sz w:val="44"/>
          <w:szCs w:val="44"/>
        </w:rPr>
        <w:t>中国资产评估协会会员管理办法</w:t>
      </w:r>
    </w:p>
    <w:p w14:paraId="6582DE21">
      <w:pPr>
        <w:spacing w:line="580" w:lineRule="exact"/>
        <w:jc w:val="center"/>
        <w:rPr>
          <w:rFonts w:ascii="楷体_GB2312" w:eastAsia="楷体_GB2312"/>
          <w:szCs w:val="32"/>
        </w:rPr>
      </w:pPr>
      <w:r>
        <w:rPr>
          <w:rFonts w:hint="eastAsia" w:ascii="楷体_GB2312" w:eastAsia="楷体_GB2312"/>
          <w:szCs w:val="32"/>
        </w:rPr>
        <w:t>（征求意见稿）</w:t>
      </w:r>
    </w:p>
    <w:p w14:paraId="68907F9D">
      <w:pPr>
        <w:spacing w:line="580" w:lineRule="exact"/>
        <w:ind w:left="1" w:leftChars="-44" w:hanging="140" w:hangingChars="51"/>
        <w:jc w:val="center"/>
        <w:rPr>
          <w:rFonts w:ascii="楷体_GB2312" w:eastAsia="楷体_GB2312"/>
          <w:sz w:val="28"/>
          <w:szCs w:val="28"/>
        </w:rPr>
      </w:pPr>
      <w:r>
        <w:rPr>
          <w:rFonts w:hint="eastAsia" w:ascii="楷体_GB2312" w:eastAsia="楷体_GB2312"/>
          <w:sz w:val="28"/>
          <w:szCs w:val="28"/>
        </w:rPr>
        <w:t>（2005年8月31日中国资产评估协会第三届常务理事会第一次会议通过，2006年2月6日以中评协〔2006〕19号发布。</w:t>
      </w:r>
    </w:p>
    <w:p w14:paraId="0A7C8BE5">
      <w:pPr>
        <w:spacing w:line="580" w:lineRule="exact"/>
        <w:jc w:val="center"/>
        <w:rPr>
          <w:rFonts w:ascii="楷体_GB2312" w:eastAsia="楷体_GB2312"/>
          <w:sz w:val="28"/>
          <w:szCs w:val="28"/>
        </w:rPr>
      </w:pPr>
      <w:r>
        <w:rPr>
          <w:rFonts w:hint="eastAsia" w:ascii="楷体_GB2312" w:eastAsia="楷体_GB2312"/>
          <w:sz w:val="28"/>
          <w:szCs w:val="28"/>
        </w:rPr>
        <w:t>2012年2月16日中国资产评估协会第四届常务理事会第三次会议通过，2012年4月11日以中评协〔2012〕63号发布。</w:t>
      </w:r>
    </w:p>
    <w:p w14:paraId="670F8C35">
      <w:pPr>
        <w:spacing w:line="580" w:lineRule="exact"/>
        <w:jc w:val="center"/>
        <w:rPr>
          <w:rFonts w:ascii="楷体_GB2312" w:eastAsia="楷体_GB2312"/>
          <w:sz w:val="28"/>
          <w:szCs w:val="28"/>
        </w:rPr>
      </w:pPr>
      <w:r>
        <w:rPr>
          <w:rFonts w:hint="eastAsia" w:ascii="楷体_GB2312" w:eastAsia="楷体_GB2312"/>
          <w:sz w:val="28"/>
          <w:szCs w:val="28"/>
        </w:rPr>
        <w:t>2017年8月7日中国资产评估协会第五届常务理事会第五次会议通过，2017年8月22日以中评协〔2017〕29号发布。</w:t>
      </w:r>
    </w:p>
    <w:p w14:paraId="5A82BA0C">
      <w:pPr>
        <w:spacing w:line="580" w:lineRule="exact"/>
        <w:jc w:val="center"/>
        <w:rPr>
          <w:rFonts w:ascii="楷体_GB2312" w:eastAsia="楷体_GB2312"/>
          <w:sz w:val="28"/>
          <w:szCs w:val="28"/>
        </w:rPr>
      </w:pPr>
      <w:r>
        <w:rPr>
          <w:rFonts w:hint="eastAsia" w:ascii="楷体_GB2312" w:eastAsia="楷体_GB2312"/>
          <w:sz w:val="28"/>
          <w:szCs w:val="28"/>
        </w:rPr>
        <w:t>2023年5月29日中国资产评估协会第六次会员代表大会通过，</w:t>
      </w:r>
      <w:r>
        <w:rPr>
          <w:rFonts w:ascii="楷体_GB2312" w:eastAsia="楷体_GB2312"/>
          <w:sz w:val="28"/>
          <w:szCs w:val="28"/>
        </w:rPr>
        <w:br w:type="textWrapping"/>
      </w:r>
      <w:r>
        <w:rPr>
          <w:rFonts w:hint="eastAsia" w:ascii="楷体_GB2312" w:eastAsia="楷体_GB2312"/>
          <w:sz w:val="28"/>
          <w:szCs w:val="28"/>
        </w:rPr>
        <w:t>2023年6月18日以中评协〔2023〕13号发布。）</w:t>
      </w:r>
    </w:p>
    <w:bookmarkEnd w:id="0"/>
    <w:bookmarkEnd w:id="1"/>
    <w:bookmarkEnd w:id="2"/>
    <w:p w14:paraId="642854AB">
      <w:pPr>
        <w:spacing w:line="580" w:lineRule="exact"/>
        <w:rPr>
          <w:rFonts w:hint="eastAsia" w:ascii="楷体_GB2312" w:hAnsi="楷体_GB2312" w:eastAsia="楷体_GB2312" w:cs="楷体_GB2312"/>
          <w:szCs w:val="32"/>
        </w:rPr>
      </w:pPr>
    </w:p>
    <w:p w14:paraId="7A451D0D">
      <w:pPr>
        <w:spacing w:line="580" w:lineRule="exact"/>
        <w:jc w:val="center"/>
        <w:rPr>
          <w:rFonts w:hint="eastAsia" w:ascii="黑体" w:hAnsi="黑体" w:eastAsia="黑体" w:cs="黑体"/>
          <w:szCs w:val="32"/>
        </w:rPr>
      </w:pPr>
      <w:r>
        <w:rPr>
          <w:rFonts w:hint="eastAsia" w:ascii="黑体" w:hAnsi="黑体" w:eastAsia="黑体" w:cs="黑体"/>
          <w:szCs w:val="32"/>
        </w:rPr>
        <w:t>第一章 总则</w:t>
      </w:r>
    </w:p>
    <w:p w14:paraId="4878825E">
      <w:pPr>
        <w:numPr>
          <w:ilvl w:val="0"/>
          <w:numId w:val="1"/>
        </w:numPr>
        <w:spacing w:line="580" w:lineRule="exact"/>
        <w:ind w:left="0" w:firstLine="632" w:firstLineChars="200"/>
        <w:rPr>
          <w:rFonts w:hint="eastAsia" w:ascii="仿宋_GB2312" w:hAnsi="仿宋_GB2312" w:cs="仿宋_GB2312"/>
          <w:bCs/>
          <w:szCs w:val="32"/>
        </w:rPr>
      </w:pPr>
      <w:r>
        <w:rPr>
          <w:rFonts w:ascii="仿宋_GB2312" w:hAnsi="仿宋_GB2312" w:cs="仿宋_GB2312"/>
          <w:bCs/>
          <w:szCs w:val="32"/>
        </w:rPr>
        <w:t xml:space="preserve"> </w:t>
      </w:r>
      <w:r>
        <w:rPr>
          <w:rFonts w:hint="eastAsia" w:ascii="仿宋_GB2312" w:hAnsi="仿宋_GB2312" w:cs="仿宋_GB2312"/>
          <w:bCs/>
          <w:szCs w:val="32"/>
        </w:rPr>
        <w:t>为规范中国资产评估协会会员自律管理，根据《中华人民共和国资产评估法》（以下简称资产评估法）《资产评估行业财政监督管理办法》《中国资产评估协会章程》（以下简称《章程》）等有关规定，制定本办法。</w:t>
      </w:r>
    </w:p>
    <w:p w14:paraId="522E39B9">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 xml:space="preserve"> 本会会员包括个人会员、单位会员。个人会员包括执业会员和非执业会员。执业会员包括见习执业会员和正式执业会员。</w:t>
      </w:r>
    </w:p>
    <w:p w14:paraId="5269456C">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一）在一个资产评估机构从事业务的评估专业人员应当加入本会成为执业会员。其中，资产评估师（含珠宝，下同）作为见习执业会员或正式执业会员管理，其他具有资产评估专业知识及实践经验的资产评估从业人员作为见习执业会员管理。</w:t>
      </w:r>
    </w:p>
    <w:p w14:paraId="2B992A8F">
      <w:pPr>
        <w:spacing w:line="580" w:lineRule="exact"/>
        <w:ind w:firstLine="632" w:firstLineChars="200"/>
        <w:rPr>
          <w:rFonts w:hint="eastAsia" w:ascii="仿宋_GB2312" w:hAnsi="仿宋_GB2312" w:cs="仿宋_GB2312"/>
          <w:bCs/>
          <w:szCs w:val="32"/>
        </w:rPr>
      </w:pPr>
      <w:r>
        <w:rPr>
          <w:rFonts w:hint="eastAsia" w:ascii="仿宋_GB2312" w:hAnsi="仿宋_GB2312" w:cs="仿宋_GB2312"/>
          <w:szCs w:val="32"/>
        </w:rPr>
        <w:t>（二）取得资产评估师职业资格，未在资产评估机构从事业务的人员，自愿加入本会成为非执业会员。</w:t>
      </w:r>
    </w:p>
    <w:p w14:paraId="2E028020">
      <w:pPr>
        <w:adjustRightInd w:val="0"/>
        <w:spacing w:line="580" w:lineRule="exact"/>
        <w:ind w:firstLine="632" w:firstLineChars="200"/>
        <w:rPr>
          <w:rFonts w:hint="eastAsia" w:ascii="仿宋_GB2312" w:hAnsi="仿宋_GB2312" w:cs="仿宋_GB2312"/>
          <w:szCs w:val="32"/>
        </w:rPr>
      </w:pPr>
      <w:r>
        <w:rPr>
          <w:rFonts w:hint="eastAsia" w:ascii="仿宋_GB2312" w:hAnsi="仿宋_GB2312" w:cs="仿宋_GB2312"/>
          <w:szCs w:val="32"/>
        </w:rPr>
        <w:t>（三）完成工商登记、财政部门备案的资产评估机构和分支机构，应当按资产评估法和《章程》规定加入本会成为单位会员。</w:t>
      </w:r>
    </w:p>
    <w:bookmarkEnd w:id="3"/>
    <w:p w14:paraId="30FA0CBD">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 xml:space="preserve"> 执业会员应当登记在一家资产评估机构，专职从事资产评估业务。</w:t>
      </w:r>
    </w:p>
    <w:p w14:paraId="03C78295">
      <w:pPr>
        <w:numPr>
          <w:ilvl w:val="0"/>
          <w:numId w:val="1"/>
        </w:numPr>
        <w:spacing w:line="580" w:lineRule="exact"/>
        <w:ind w:left="0" w:firstLine="632" w:firstLineChars="200"/>
        <w:rPr>
          <w:rFonts w:hint="eastAsia" w:ascii="仿宋_GB2312" w:hAnsi="仿宋_GB2312" w:cs="仿宋_GB2312"/>
          <w:bCs/>
          <w:szCs w:val="32"/>
        </w:rPr>
      </w:pPr>
      <w:bookmarkStart w:id="4" w:name="_Hlk70262705"/>
      <w:r>
        <w:rPr>
          <w:rFonts w:hint="eastAsia" w:ascii="仿宋_GB2312" w:hAnsi="仿宋_GB2312" w:cs="仿宋_GB2312"/>
          <w:bCs/>
          <w:szCs w:val="32"/>
        </w:rPr>
        <w:t xml:space="preserve"> 中国资产评估协会（以下简称中评协）负责全国会员会籍管理和日常管理。</w:t>
      </w:r>
    </w:p>
    <w:p w14:paraId="17E95264">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各省、自治区、直辖市、计划单列市资产评估协会（以下简称地方协会）参与本地区会员会籍管理，负责本地区会员日常管理。</w:t>
      </w:r>
    </w:p>
    <w:p w14:paraId="6D0A8C02">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各单位会员负责登记在本单位的执业会员自主管理。</w:t>
      </w:r>
    </w:p>
    <w:p w14:paraId="48AA2615">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 xml:space="preserve"> 本会个人会员和单位会员证书采用电子证书和实体证书并存的方式，电子证书与实体证书编号一致、具有同等法律效力。</w:t>
      </w:r>
    </w:p>
    <w:p w14:paraId="4283C91F">
      <w:pPr>
        <w:tabs>
          <w:tab w:val="left" w:pos="3160"/>
        </w:tabs>
        <w:spacing w:line="580" w:lineRule="exact"/>
        <w:jc w:val="center"/>
        <w:rPr>
          <w:rFonts w:hint="eastAsia" w:ascii="黑体" w:hAnsi="黑体" w:eastAsia="黑体" w:cs="黑体"/>
          <w:szCs w:val="32"/>
        </w:rPr>
      </w:pPr>
      <w:r>
        <w:rPr>
          <w:rFonts w:hint="eastAsia" w:ascii="黑体" w:hAnsi="黑体" w:eastAsia="黑体" w:cs="黑体"/>
          <w:szCs w:val="32"/>
        </w:rPr>
        <w:t>第二章 会员入会登记</w:t>
      </w:r>
    </w:p>
    <w:bookmarkEnd w:id="4"/>
    <w:p w14:paraId="54C78DC4">
      <w:pPr>
        <w:spacing w:line="580" w:lineRule="exact"/>
        <w:jc w:val="center"/>
        <w:rPr>
          <w:rFonts w:hint="eastAsia" w:ascii="楷体" w:hAnsi="楷体" w:eastAsia="楷体" w:cs="黑体"/>
          <w:szCs w:val="32"/>
        </w:rPr>
      </w:pPr>
      <w:r>
        <w:rPr>
          <w:rFonts w:hint="eastAsia" w:ascii="楷体" w:hAnsi="楷体" w:eastAsia="楷体" w:cs="黑体"/>
          <w:szCs w:val="32"/>
        </w:rPr>
        <w:t>第一节</w:t>
      </w:r>
      <w:r>
        <w:rPr>
          <w:rFonts w:hint="eastAsia" w:ascii="宋体" w:hAnsi="宋体" w:eastAsia="宋体" w:cs="宋体"/>
          <w:szCs w:val="32"/>
        </w:rPr>
        <w:t xml:space="preserve"> </w:t>
      </w:r>
      <w:r>
        <w:rPr>
          <w:rFonts w:hint="eastAsia" w:ascii="楷体" w:hAnsi="楷体" w:eastAsia="楷体" w:cs="黑体"/>
          <w:szCs w:val="32"/>
        </w:rPr>
        <w:t>执业会员入会登记</w:t>
      </w:r>
    </w:p>
    <w:p w14:paraId="06967A70">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 xml:space="preserve"> 见习执业会员应当具备下列条件：</w:t>
      </w:r>
    </w:p>
    <w:p w14:paraId="55E3D32F">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（一）中华人民共和国公民；</w:t>
      </w:r>
    </w:p>
    <w:p w14:paraId="20298A44">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（二）</w:t>
      </w:r>
      <w:r>
        <w:rPr>
          <w:rFonts w:hint="eastAsia" w:ascii="仿宋_GB2312" w:hAnsi="仿宋_GB2312" w:cs="仿宋_GB2312"/>
          <w:szCs w:val="32"/>
        </w:rPr>
        <w:t>取得资产评估师职业资格</w:t>
      </w:r>
      <w:r>
        <w:rPr>
          <w:rFonts w:hint="eastAsia" w:ascii="仿宋_GB2312" w:hAnsi="仿宋_GB2312" w:cs="仿宋_GB2312"/>
          <w:bCs/>
          <w:szCs w:val="32"/>
        </w:rPr>
        <w:t>或由资产评估机构自主评价认定；</w:t>
      </w:r>
    </w:p>
    <w:p w14:paraId="74AA2486">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（三）专职在一家资产评估机构从事资产评估业务；</w:t>
      </w:r>
    </w:p>
    <w:p w14:paraId="3E481002">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（四）承认本会章程。</w:t>
      </w:r>
    </w:p>
    <w:p w14:paraId="6D9AE2C8">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 xml:space="preserve"> 正式执业会员应当具备下列条件：</w:t>
      </w:r>
    </w:p>
    <w:p w14:paraId="69FB0C7D">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（一）中华人民共和国公民；</w:t>
      </w:r>
    </w:p>
    <w:p w14:paraId="5F1AFEBC">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（二）</w:t>
      </w:r>
      <w:r>
        <w:rPr>
          <w:rFonts w:hint="eastAsia" w:ascii="仿宋_GB2312" w:hAnsi="仿宋_GB2312" w:cs="仿宋_GB2312"/>
          <w:szCs w:val="32"/>
        </w:rPr>
        <w:t>取得资产评估师职业资格</w:t>
      </w:r>
      <w:r>
        <w:rPr>
          <w:rFonts w:hint="eastAsia" w:ascii="仿宋_GB2312" w:hAnsi="仿宋_GB2312" w:cs="仿宋_GB2312"/>
          <w:bCs/>
          <w:szCs w:val="32"/>
        </w:rPr>
        <w:t>；</w:t>
      </w:r>
    </w:p>
    <w:p w14:paraId="29AB5EA5">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（三）专职在一家资产评估机构从事资产评估业务；</w:t>
      </w:r>
    </w:p>
    <w:p w14:paraId="2E5AAC72">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（四）成为见习执业会员累计满24个月，且通过会员资格年度检验（以下简称年检）；</w:t>
      </w:r>
    </w:p>
    <w:p w14:paraId="67965659">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（五）承认本会章程。</w:t>
      </w:r>
    </w:p>
    <w:p w14:paraId="0D7B725F">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 xml:space="preserve"> 有下列情形之一的，不得成为本会执业会员：</w:t>
      </w:r>
    </w:p>
    <w:p w14:paraId="53DF586A">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（一）不具有完全民事行为能力的；</w:t>
      </w:r>
    </w:p>
    <w:p w14:paraId="3A4FB34C">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（二）因故意犯罪或者在从事评估、财务、会计、审计活动中因过失犯罪而受刑事处罚，自刑罚执行完毕之日起不满5年的；</w:t>
      </w:r>
    </w:p>
    <w:p w14:paraId="1E9E4DD1">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（三）因签署虚假评估报告被追究刑事责任的；</w:t>
      </w:r>
    </w:p>
    <w:p w14:paraId="3A1C1149">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（四）受责令停止从业处罚，尚未期满的；</w:t>
      </w:r>
    </w:p>
    <w:p w14:paraId="61CFE67F">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（五）因有弄虚作假行为未被批准入会，不满3年的；</w:t>
      </w:r>
    </w:p>
    <w:p w14:paraId="7FCA9330">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（六）曾是本会会员，被本会除名，不满3年的；</w:t>
      </w:r>
    </w:p>
    <w:p w14:paraId="197D9EB6">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（七）退会不满1年的；</w:t>
      </w:r>
    </w:p>
    <w:p w14:paraId="033E72C7">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（八）本会规定的其他情形。</w:t>
      </w:r>
    </w:p>
    <w:p w14:paraId="0DC5FAC9">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 xml:space="preserve"> 执业会员申请人应当经所在资产评估机构同意，通过中评协会员管理信息系统（以下简称系统）向地方协会提出入会申请，填报个人信息，并提交下列材料：</w:t>
      </w:r>
    </w:p>
    <w:p w14:paraId="7F32B73A">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（一）身份证明；</w:t>
      </w:r>
    </w:p>
    <w:p w14:paraId="57AC247B">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（二）本人签名；</w:t>
      </w:r>
    </w:p>
    <w:p w14:paraId="020058A1">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（三）与所在资产评估机构签订的有效劳动合同（含劳务合同，下同）；</w:t>
      </w:r>
    </w:p>
    <w:p w14:paraId="6254D913">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（四）人事档案存放证明（港澳台居民除外，下同）；</w:t>
      </w:r>
    </w:p>
    <w:p w14:paraId="6C189DC5">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（五）本会规定的其他材料。</w:t>
      </w:r>
    </w:p>
    <w:p w14:paraId="076986AE">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 xml:space="preserve"> 入会申请材料齐全的，地方协会应当自受理之日起7个工作日内完成审核。</w:t>
      </w:r>
    </w:p>
    <w:p w14:paraId="76607B47">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 xml:space="preserve">地方协会同意申请人入会的，通过系统将申请人信息及材料报送中评协。 </w:t>
      </w:r>
    </w:p>
    <w:p w14:paraId="6E664A3A">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中评协自受理之日起7个工作日内进行复核，批准入会的，通过系统予以确认，并在中评协网站公告。</w:t>
      </w:r>
    </w:p>
    <w:p w14:paraId="653A8196">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地方协会不同意申请人入会的，或者中评协复核提出否定意见的，通过系统告知其原因。</w:t>
      </w:r>
    </w:p>
    <w:p w14:paraId="108A54B3">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执业会员证书由本会统一制作，统一编号。执业会员经批准入会的，由地方协会颁发执业会员实体证书，执业会员可以自行下载打印电子证书。</w:t>
      </w:r>
    </w:p>
    <w:p w14:paraId="25E01E83">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执业会员实体证书遗失的，可以向地方协会申请补领。</w:t>
      </w:r>
    </w:p>
    <w:p w14:paraId="21FF4602">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执业会员印鉴由本会统一规定规格和式样（附1），执业会员印鉴应当在系统中备案。</w:t>
      </w:r>
    </w:p>
    <w:p w14:paraId="592D79F7">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执业会员证书、印鉴仅限本人使用，不得转让或者授权他人使用。</w:t>
      </w:r>
    </w:p>
    <w:p w14:paraId="40ACDE42">
      <w:pPr>
        <w:spacing w:line="580" w:lineRule="exact"/>
        <w:jc w:val="center"/>
        <w:rPr>
          <w:rFonts w:hint="eastAsia" w:ascii="楷体" w:hAnsi="楷体" w:eastAsia="楷体" w:cs="黑体"/>
          <w:szCs w:val="32"/>
        </w:rPr>
      </w:pPr>
      <w:r>
        <w:rPr>
          <w:rFonts w:hint="eastAsia" w:ascii="楷体" w:hAnsi="楷体" w:eastAsia="楷体" w:cs="黑体"/>
          <w:szCs w:val="32"/>
        </w:rPr>
        <w:t>第二节</w:t>
      </w:r>
      <w:r>
        <w:rPr>
          <w:rFonts w:ascii="楷体" w:hAnsi="楷体" w:eastAsia="楷体" w:cs="黑体"/>
          <w:szCs w:val="32"/>
        </w:rPr>
        <w:t xml:space="preserve"> </w:t>
      </w:r>
      <w:r>
        <w:rPr>
          <w:rFonts w:hint="eastAsia" w:ascii="楷体" w:hAnsi="楷体" w:eastAsia="楷体" w:cs="黑体"/>
          <w:szCs w:val="32"/>
        </w:rPr>
        <w:t>单位会员入会登记</w:t>
      </w:r>
    </w:p>
    <w:p w14:paraId="42D76889">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资产评估机构和分支机构完成工商登记、财政部门备案，通过系统向地方协会提出入会申请，并提交下列材料：</w:t>
      </w:r>
    </w:p>
    <w:p w14:paraId="5CD23273">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（一）经办人身份证明；</w:t>
      </w:r>
    </w:p>
    <w:p w14:paraId="06E64816">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（二）经办人是授权代表的，还应当提交申请人授权经办人办理入会手续的授权书。</w:t>
      </w:r>
    </w:p>
    <w:p w14:paraId="4B683375">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入会申请材料齐全的，地方协会应当自受理之日起7个工作日内完成审核，通过系统将申请人信息及材料报送中评协。</w:t>
      </w:r>
    </w:p>
    <w:p w14:paraId="778AE392">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中评协自受理之日起7个工作日内进行复核，批准入会的，通过系统予以确认，并在中评协网站公告。</w:t>
      </w:r>
    </w:p>
    <w:p w14:paraId="2649509A">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单位会员证书由本会统一制作，统一编号。单位会员经批准入会的，由地方协会颁发单位会员实体证书，单位会员可以自行下载打印电子证书。</w:t>
      </w:r>
    </w:p>
    <w:p w14:paraId="65A5E176">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单位会员实体证书遗失的，可以向地方协会申请补领。</w:t>
      </w:r>
    </w:p>
    <w:p w14:paraId="27C74A94">
      <w:pPr>
        <w:spacing w:line="580" w:lineRule="exact"/>
        <w:jc w:val="center"/>
        <w:rPr>
          <w:rFonts w:hint="eastAsia" w:ascii="黑体" w:hAnsi="黑体" w:eastAsia="黑体" w:cs="黑体"/>
          <w:szCs w:val="32"/>
        </w:rPr>
      </w:pPr>
      <w:r>
        <w:rPr>
          <w:rFonts w:hint="eastAsia" w:ascii="黑体" w:hAnsi="黑体" w:eastAsia="黑体" w:cs="黑体"/>
          <w:szCs w:val="32"/>
        </w:rPr>
        <w:t>第三章 会员变更登记</w:t>
      </w:r>
    </w:p>
    <w:p w14:paraId="2384DA06">
      <w:pPr>
        <w:spacing w:line="580" w:lineRule="exact"/>
        <w:jc w:val="center"/>
        <w:rPr>
          <w:rFonts w:hint="eastAsia" w:ascii="楷体" w:hAnsi="楷体" w:eastAsia="楷体" w:cs="黑体"/>
          <w:szCs w:val="32"/>
        </w:rPr>
      </w:pPr>
      <w:r>
        <w:rPr>
          <w:rFonts w:hint="eastAsia" w:ascii="楷体" w:hAnsi="楷体" w:eastAsia="楷体" w:cs="黑体"/>
          <w:szCs w:val="32"/>
        </w:rPr>
        <w:t>第一节 执业会员变更登记</w:t>
      </w:r>
    </w:p>
    <w:p w14:paraId="3AACCBE2">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执业会员的政治面貌、职称、学历、学位、通讯方式等基本信息发生变化的，应当自变化之日起30日内，通过系统自助办理变更登记手续。</w:t>
      </w:r>
    </w:p>
    <w:p w14:paraId="12165D51">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执业会员姓名或者身份证明号码发生变化的，应当向地方协会提交相关证明材料。地方协会应当自受理之日起7个工作日内完成信息变更审核，并报中评协确认。</w:t>
      </w:r>
    </w:p>
    <w:p w14:paraId="7F06B973">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中评协自受理之日起7个工作日内进行复核。批准信息变更登记的，通过系统予以确认。</w:t>
      </w:r>
    </w:p>
    <w:p w14:paraId="4005667D">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地方协会不同意申请人信息变更的，或者中评协复核提出否定意见的，告知其原因。</w:t>
      </w:r>
    </w:p>
    <w:p w14:paraId="2A39B10A">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见习执业会员符合正式执业会员条件的，可以申请变更为正式执业会员。申请人应当通过年检后，经所在资产评估机构同意，通过系统向地方协会提出变更申请，并提交下列材料：</w:t>
      </w:r>
    </w:p>
    <w:p w14:paraId="02498821">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（一）与所在资产评估机构签订的有效劳动合同；</w:t>
      </w:r>
    </w:p>
    <w:p w14:paraId="59F81601">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（二）人事档案存放证明。</w:t>
      </w:r>
    </w:p>
    <w:p w14:paraId="1D71112A">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申请材料齐全的，地方协会应当自受理之日起7个工作日内完成审核。</w:t>
      </w:r>
    </w:p>
    <w:p w14:paraId="15AC38D9">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地方协会同意申请人变更为正式执业会员的，通过系统将申请人信息及材料报送中评协。</w:t>
      </w:r>
    </w:p>
    <w:p w14:paraId="0B0DA657">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中评协自受理之日起7个工作日内复核，批准变更为正式执业会员的，通过系统予以确认，并在中评协网站公告。</w:t>
      </w:r>
    </w:p>
    <w:p w14:paraId="25B3125A">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地方协会不同意申请人变更为正式执业会员的，或者中评协复核提出否定意见的，通过系统告知其原因。</w:t>
      </w:r>
    </w:p>
    <w:p w14:paraId="61D3C9C1">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执业会员转入其他资产评估机构或者协会代管，以及在本资产评估机构与分支机构之间转移劳动关系的，称为转所。</w:t>
      </w:r>
    </w:p>
    <w:p w14:paraId="14EFE0C2">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执业会员办理转所，应当具备下列条件：</w:t>
      </w:r>
    </w:p>
    <w:p w14:paraId="518E3EAE">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（一）与转出资产评估机构（以下称转出机构）签订的劳动合同已经解除或者终止；</w:t>
      </w:r>
    </w:p>
    <w:p w14:paraId="590768A2">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（二）未因从事资产评估业务被要求接受司法机关、行政机关和行业协会调查，调查1年未结束的除外。</w:t>
      </w:r>
    </w:p>
    <w:p w14:paraId="0C45FD60">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执业会员在资产评估机构与其分支机构、本资产评估机构的分支机构之间转所，无需具备上述条件。</w:t>
      </w:r>
    </w:p>
    <w:p w14:paraId="7415FC47">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执业会员办理转所，应当通过系统向转出机构所属地方协会提出申请，并提交以下材料：</w:t>
      </w:r>
    </w:p>
    <w:p w14:paraId="0A7C16AC">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（一）与转出机构签订的劳动合同已经解除或者终止的证明；</w:t>
      </w:r>
    </w:p>
    <w:p w14:paraId="557E8718">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（二）与转入资产评估机构（以下称转入机构）签订的有效劳动合同。</w:t>
      </w:r>
    </w:p>
    <w:p w14:paraId="72118FEA">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执业会员在资产评估机构与其分支机构、本资产评估机构的分支机构之间转所，无需提供上述材料。</w:t>
      </w:r>
    </w:p>
    <w:p w14:paraId="26CAE8F0">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执业会员申请转入协会代管的，无需提供第（二）项材料。</w:t>
      </w:r>
    </w:p>
    <w:p w14:paraId="51570C70">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地方协会受理转所的，通过系统将申请送达转出机构。转出机构应当在7个工作日内回复同意或者不同意。不同意的，应当提交有关证据。未在规定时限内反馈意见的，视为同意。</w:t>
      </w:r>
    </w:p>
    <w:p w14:paraId="138508F2">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申请人符合转所条件，转出机构回复同意或者未在规定时限内反馈意见的，转出机构和转入机构属于同一地方协会的，地方协会按申请人意愿为其办理转所手续。转出机构和转入机构不属于同一地方协会的，转出地方协会通过系统对申请人进行转会操作，转入地方协会将申请人接收到转入机构。</w:t>
      </w:r>
    </w:p>
    <w:p w14:paraId="71B4E0BC">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转出机构提出有效证据，证明申请人不符合转所条件的，地方协会应当在7个工作日内退回申请人转所申请。</w:t>
      </w:r>
    </w:p>
    <w:p w14:paraId="431E8EAC">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申请人转入拟备案的资产评估机构（以下称拟备案机构）的，应当向地方协会提交下列材料：</w:t>
      </w:r>
    </w:p>
    <w:p w14:paraId="0654386D">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（一）转出机构和拟备案机构盖章的《资产评估师转所表》（附2）一式3份；</w:t>
      </w:r>
    </w:p>
    <w:p w14:paraId="68055C33">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（二）与拟备案机构签订的有效劳动合同。</w:t>
      </w:r>
    </w:p>
    <w:p w14:paraId="30AF0FFB">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申请人符合转所条件，转出机构和拟备案机构属于同一地方协会的，地方协会应当自受理之日起7个工作日内，在《资产评估师转所表》转出协会意见栏和转入协会意见栏签署意见，加盖转所专用章，将其中1份交由申请人办理备案手续，并通过系统将申请人转入协会代管。</w:t>
      </w:r>
    </w:p>
    <w:p w14:paraId="4704E8E6">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申请人符合转所条件，转出机构和拟备案机构不属于同一地方协会的，转出地方协会应当自受理之日起7个工作日内，在《资产评估师转所表》转出协会意见栏签署意见，加盖转所专用章，将其中2份交申请人，并通过系统对申请人进行转会操作。转入地方协会收到《资产评估师转所表》7个工作日内，在转入协会意见栏签署意见，加盖转所专用章，将其中1份交由申请人办理备案手续，并通过系统进行接收操作，将申请人转入协会代管。</w:t>
      </w:r>
    </w:p>
    <w:p w14:paraId="22679BCB">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在财政部门完成备案手续的资产评估机构，到所在地方协会办理入会登记，并办理执业会员转入手续。</w:t>
      </w:r>
    </w:p>
    <w:p w14:paraId="7BD08539">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拟备案机构中止办理备案的，申请人可以按本办法规定重新办理转所手续，加入其他资产评估机构。</w:t>
      </w:r>
    </w:p>
    <w:p w14:paraId="0993CAAE">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《资产评估师转所表》自转出地方协会确认之日起30日内有效。拟备案机构在此期间未完成备案手续的，转入地方协会应当就其涉嫌违反资产评估法第十六条情形及时向财政部门报告。</w:t>
      </w:r>
    </w:p>
    <w:p w14:paraId="05D32924">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执业会员与所在资产评估机构签订的劳动合同解除或者终止的，应当在30日内办理转所手续，执业会员不得继续在该资产评估机构从事业务。逾期不办理的，所在资产评估机构应当通过系统报告地方协会，地方协会可将其转入协会代管。</w:t>
      </w:r>
    </w:p>
    <w:p w14:paraId="10DDF8D6">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执业会员由协会代管期限最长为1年。协会代管的执业会员应当在到期前，及时办理转所手续，加入资产评估机构。</w:t>
      </w:r>
    </w:p>
    <w:p w14:paraId="2E9FEA68">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地方协会在办理执业会员转所手续时，发现所在资产评估机构情况变化，不再符合法律、法规和《资产评估行业财政监督管理办法》规定备案条件的，应当及时向财政部门报告。</w:t>
      </w:r>
    </w:p>
    <w:p w14:paraId="47F06841">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 xml:space="preserve">执业会员在1个自然年度内转所超过2次的，地方协会应当予以关注。 </w:t>
      </w:r>
    </w:p>
    <w:p w14:paraId="6CDC6299">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受财政部门责令停止从业1年以下处罚的资产评估师，自处罚决定之日起，其执业会员资格暂停，并在中评协网站公告。受财政部门责令停止从业处罚超过1年的资产评估师，自动丧失执业会员资格。</w:t>
      </w:r>
    </w:p>
    <w:p w14:paraId="5DBF7161">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受财政部门责令停止从业处罚到期的，当事人向地方协会申请恢复执业会员资格。</w:t>
      </w:r>
    </w:p>
    <w:p w14:paraId="146D825D">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执业会员证书登记事项发生变更的，电子证书自动变更。实体证书登记事项发生变更的，执业会员可以向地方协会换领新实体证书。</w:t>
      </w:r>
    </w:p>
    <w:p w14:paraId="482EE162">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执业会员印鉴重新制作的，应当通过系统重新备案。</w:t>
      </w:r>
    </w:p>
    <w:p w14:paraId="49893DE6">
      <w:pPr>
        <w:spacing w:line="580" w:lineRule="exact"/>
        <w:jc w:val="center"/>
        <w:rPr>
          <w:rFonts w:hint="eastAsia" w:ascii="楷体" w:hAnsi="楷体" w:eastAsia="楷体" w:cs="黑体"/>
          <w:szCs w:val="32"/>
        </w:rPr>
      </w:pPr>
      <w:r>
        <w:rPr>
          <w:rFonts w:hint="eastAsia" w:ascii="楷体" w:hAnsi="楷体" w:eastAsia="楷体" w:cs="黑体"/>
          <w:szCs w:val="32"/>
        </w:rPr>
        <w:t>第二节 单位会员变更登记</w:t>
      </w:r>
    </w:p>
    <w:p w14:paraId="31187D78">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资产评估机构的名称、执行合伙事务的合伙人或者法定代表人、合伙人或者股东等基本信息发生变化的，经财政部门备案后，应当在30日内，通过系统自助办理单位会员变更登记手续。资产评估机构的注册地址、通讯方式等信息发生变化的，应当在30日内，通过系统自助办理单位会员变更登记手续。</w:t>
      </w:r>
    </w:p>
    <w:p w14:paraId="13922110">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资产评估机构发生转制、合并或者跨省级行政区划迁移经营场所的，经财政部门备案后，向地方协会申请单位会员变更登记。</w:t>
      </w:r>
    </w:p>
    <w:p w14:paraId="680B2CB1">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受财政部门责令停业1年以下处罚的资产评估机构，自处罚决定之日起，该资产评估机构及其分支机构的单位会员资格暂停，并在中评协网站公告。</w:t>
      </w:r>
    </w:p>
    <w:p w14:paraId="0FBE5FE4">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登记在该资产评估机构及其分支机构的执业会员，符合转所条件的可以转出。同时，不得接收新的执业会员。</w:t>
      </w:r>
    </w:p>
    <w:p w14:paraId="15715C49">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受财政部门责令停业处罚到期的，资产评估机构及其分支机构向地方协会申请恢复单位会员资格。</w:t>
      </w:r>
    </w:p>
    <w:p w14:paraId="38EE27AC">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单位会员证书登记事项发生变更的，电子证书自动变更。实体证书登记事项发生变更的，单位会员可以向地方协会换领新实体证书。</w:t>
      </w:r>
    </w:p>
    <w:p w14:paraId="2374D272">
      <w:pPr>
        <w:spacing w:line="580" w:lineRule="exact"/>
        <w:jc w:val="center"/>
        <w:rPr>
          <w:rFonts w:hint="eastAsia" w:ascii="黑体" w:hAnsi="黑体" w:eastAsia="黑体" w:cs="黑体"/>
          <w:szCs w:val="32"/>
        </w:rPr>
      </w:pPr>
      <w:r>
        <w:rPr>
          <w:rFonts w:hint="eastAsia" w:ascii="黑体" w:hAnsi="黑体" w:eastAsia="黑体" w:cs="黑体"/>
          <w:szCs w:val="32"/>
        </w:rPr>
        <w:t xml:space="preserve">第四章 </w:t>
      </w:r>
      <w:bookmarkStart w:id="5" w:name="_Hlk137033411"/>
      <w:r>
        <w:rPr>
          <w:rFonts w:hint="eastAsia" w:ascii="黑体" w:hAnsi="黑体" w:eastAsia="黑体" w:cs="黑体"/>
          <w:szCs w:val="32"/>
        </w:rPr>
        <w:t>会员资格年度检验</w:t>
      </w:r>
      <w:bookmarkEnd w:id="5"/>
    </w:p>
    <w:p w14:paraId="53BA148A">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地方协会每年1月1日至4月30日，对执业会员和单位会员开展年检工作。</w:t>
      </w:r>
    </w:p>
    <w:p w14:paraId="24B2C3A8">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执业会员和单位会员应当在所在地方协会参加年检。</w:t>
      </w:r>
    </w:p>
    <w:p w14:paraId="7908CF7B">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在年检期间需要办理转所的执业会员，应当先完成年检手续，转入本地协会代管的除外。</w:t>
      </w:r>
    </w:p>
    <w:p w14:paraId="620C9E83">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执业会员年检主要核查内容包括：</w:t>
      </w:r>
    </w:p>
    <w:p w14:paraId="1929F91C">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（一）符合执业会员条件的情况；</w:t>
      </w:r>
    </w:p>
    <w:p w14:paraId="7A4661C3">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（二）履行《章程》规定义务的情况；</w:t>
      </w:r>
    </w:p>
    <w:p w14:paraId="792177B0">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（三）本会规定的其他内容。</w:t>
      </w:r>
    </w:p>
    <w:p w14:paraId="13F992E7">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执业会员存在下列情形之一的，不予通过年检：</w:t>
      </w:r>
    </w:p>
    <w:p w14:paraId="6885540C">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（一）死亡或者被依法宣告死亡的；</w:t>
      </w:r>
    </w:p>
    <w:p w14:paraId="5DF65009">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（二）不具有完全民事行为能力的；</w:t>
      </w:r>
    </w:p>
    <w:p w14:paraId="4D6956E4">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（三）因故意犯罪或者在从事评估、财务、会计、审计活动中因过失犯罪而受刑事处罚，自刑罚执行完毕之日起不满5年的；</w:t>
      </w:r>
    </w:p>
    <w:p w14:paraId="5D3738B3">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（四）因签署虚假评估报告被追究刑事责任的；</w:t>
      </w:r>
    </w:p>
    <w:p w14:paraId="2A871CFF">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（五）拒不履行《章程》规定义务的；</w:t>
      </w:r>
    </w:p>
    <w:p w14:paraId="1C7020AE">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（六）情况变化不再符合执业会员条件的；</w:t>
      </w:r>
    </w:p>
    <w:p w14:paraId="14A275FA">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（七）在接受行业自律管理中有弄虚作假行为的；</w:t>
      </w:r>
    </w:p>
    <w:p w14:paraId="3794A53A">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（八）本会规定的其他情形。</w:t>
      </w:r>
    </w:p>
    <w:p w14:paraId="5C937EC1">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单位会员年检主要核查内容包括：</w:t>
      </w:r>
    </w:p>
    <w:p w14:paraId="2172A667">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（一）符合法律、法规和规章规定备案条件的情况；</w:t>
      </w:r>
    </w:p>
    <w:p w14:paraId="466693A9">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（二）上年度开展资产评估项目的情况；</w:t>
      </w:r>
    </w:p>
    <w:p w14:paraId="683B96DB">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（三）建立职业风险基金或者购买职业责任保险的情况。</w:t>
      </w:r>
    </w:p>
    <w:p w14:paraId="51172EF1">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单位会员情况变化不再符合单位会员条件的，不予通过年检。</w:t>
      </w:r>
    </w:p>
    <w:p w14:paraId="0170B629">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执业会员和单位会员年检主要采用自查申报方式，由单位会员对照本办法第四十五条至第四十八条的规定，对本单位及登记在本单位的执业会员进行自查，并通过系统向地方协会提交下列材料：</w:t>
      </w:r>
    </w:p>
    <w:p w14:paraId="5C08F7DE">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（一）自查报告。对自查发现的问题，自查报告中应当明确承诺解决时限，且不得晚于当年12月31日；</w:t>
      </w:r>
    </w:p>
    <w:p w14:paraId="5F19E999">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 xml:space="preserve">（二）单位会员基本情况，与财政部资产评估机构备案信息系统一致的无需提交； </w:t>
      </w:r>
    </w:p>
    <w:p w14:paraId="002371BF">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 xml:space="preserve">（三）上年度资产评估项目重要信息，与资产评估业务报备系统一致的无需提交； </w:t>
      </w:r>
    </w:p>
    <w:p w14:paraId="6ACF53B9">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（四）建立职业风险基金或者购买职业责任保险情况。购买职业责任保险的，应当提供职业责任保险保单扫描件。</w:t>
      </w:r>
    </w:p>
    <w:p w14:paraId="2ECBC7E9">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协会代管的执业会员，由地方协会直接进行年检。</w:t>
      </w:r>
    </w:p>
    <w:p w14:paraId="5AC1067E">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地方协会可以对单位会员自查情况进行核查或者抽查。</w:t>
      </w:r>
    </w:p>
    <w:p w14:paraId="3A22E93D">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执业会员年检存在问题的，按以下原则进行处理：</w:t>
      </w:r>
    </w:p>
    <w:p w14:paraId="685A9E5A">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可以整改纠正的，存在问题的执业会员应当进行限期整改，期间当事人暂缓通过年检；</w:t>
      </w:r>
    </w:p>
    <w:p w14:paraId="7779D0B0">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不予通过年检的，按本办法第五章第一节相关规定进行后续处理。</w:t>
      </w:r>
    </w:p>
    <w:p w14:paraId="1747E2A8">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地方协会年检发现单位会员情况变化不再符合法律、法规和《资产评估行业财政监督管理办法》规定备案条件的，</w:t>
      </w:r>
      <w:bookmarkStart w:id="6" w:name="_Hlk70325055"/>
      <w:r>
        <w:rPr>
          <w:rFonts w:hint="eastAsia" w:ascii="仿宋_GB2312" w:hAnsi="仿宋_GB2312" w:cs="仿宋_GB2312"/>
          <w:bCs/>
          <w:szCs w:val="32"/>
        </w:rPr>
        <w:t>应当及时向财政部门报告。</w:t>
      </w:r>
      <w:bookmarkEnd w:id="6"/>
    </w:p>
    <w:p w14:paraId="3BCEFE1B">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地方协会每年4月1日开始对通过年检的执业会员和单位会员进行分批公告。</w:t>
      </w:r>
    </w:p>
    <w:p w14:paraId="0EF718B2">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通过年检的执业会员和单位会员，电子证书有效期自动变更。</w:t>
      </w:r>
    </w:p>
    <w:p w14:paraId="387B11B2">
      <w:pPr>
        <w:spacing w:line="580" w:lineRule="exact"/>
        <w:jc w:val="center"/>
        <w:rPr>
          <w:rFonts w:hint="eastAsia" w:ascii="黑体" w:hAnsi="黑体" w:eastAsia="黑体" w:cs="黑体"/>
          <w:szCs w:val="32"/>
        </w:rPr>
      </w:pPr>
      <w:r>
        <w:rPr>
          <w:rFonts w:hint="eastAsia" w:ascii="黑体" w:hAnsi="黑体" w:eastAsia="黑体" w:cs="黑体"/>
          <w:szCs w:val="32"/>
        </w:rPr>
        <w:t>第五章</w:t>
      </w:r>
      <w:r>
        <w:rPr>
          <w:rFonts w:ascii="黑体" w:hAnsi="黑体" w:eastAsia="黑体" w:cs="黑体"/>
          <w:szCs w:val="32"/>
        </w:rPr>
        <w:t xml:space="preserve"> </w:t>
      </w:r>
      <w:r>
        <w:rPr>
          <w:rFonts w:hint="eastAsia" w:ascii="黑体" w:hAnsi="黑体" w:eastAsia="黑体" w:cs="黑体"/>
          <w:szCs w:val="32"/>
        </w:rPr>
        <w:t>会员注销登记</w:t>
      </w:r>
    </w:p>
    <w:p w14:paraId="6462B9DF">
      <w:pPr>
        <w:spacing w:line="580" w:lineRule="exact"/>
        <w:jc w:val="center"/>
        <w:rPr>
          <w:rFonts w:hint="eastAsia" w:ascii="楷体" w:hAnsi="楷体" w:eastAsia="楷体" w:cs="黑体"/>
          <w:szCs w:val="32"/>
        </w:rPr>
      </w:pPr>
      <w:r>
        <w:rPr>
          <w:rFonts w:hint="eastAsia" w:ascii="楷体" w:hAnsi="楷体" w:eastAsia="楷体" w:cs="黑体"/>
          <w:szCs w:val="32"/>
        </w:rPr>
        <w:t>第一节 执业会员注销登记</w:t>
      </w:r>
    </w:p>
    <w:p w14:paraId="3A81828B">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执业会员自愿申请退会的，通过系统上传书面申请书，并交回执业会员实体证书。</w:t>
      </w:r>
    </w:p>
    <w:p w14:paraId="1579E2DE">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地方协会通过系统上报中评协，中评协予以确认。</w:t>
      </w:r>
    </w:p>
    <w:p w14:paraId="0001265C">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执业会员有下列情形之一的，自动丧失执业会员资格：</w:t>
      </w:r>
    </w:p>
    <w:p w14:paraId="47294461">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（一）因故意犯罪或者在从事评估、财务、会计、审计活动中因过失犯罪而受刑事处罚，自刑罚执行完毕之日起不满5年的；</w:t>
      </w:r>
    </w:p>
    <w:p w14:paraId="1531167B">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（二）1年不按规定交纳会费的；</w:t>
      </w:r>
    </w:p>
    <w:p w14:paraId="17383AD6">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（三）1年不按要求参加本会活动的；</w:t>
      </w:r>
    </w:p>
    <w:p w14:paraId="6335E886">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（四）情况变化不再符合执业会员条件的；</w:t>
      </w:r>
    </w:p>
    <w:p w14:paraId="26265325">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（五）超过1年不从事资产评估业务的；</w:t>
      </w:r>
    </w:p>
    <w:p w14:paraId="27506C96">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（六）不具有完全民事行为能力的；</w:t>
      </w:r>
    </w:p>
    <w:p w14:paraId="53628E88">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（七）死亡或者被依法宣告死亡的；</w:t>
      </w:r>
    </w:p>
    <w:p w14:paraId="0702E1A9">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（八）本会规定的其他情形。</w:t>
      </w:r>
    </w:p>
    <w:p w14:paraId="1497B33D">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执业会员出现自动丧失执业会员资格情形的，按下列程序办理：</w:t>
      </w:r>
    </w:p>
    <w:p w14:paraId="1AC3F066">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（一）地方协会对有关情况进行调查，并将调查情况及相关证明材料通过系统上报中评协；</w:t>
      </w:r>
    </w:p>
    <w:p w14:paraId="69EA263C">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（二）中评协对地方协会上报材料核实，确认当事人自动丧失执业会员资格的，通过系统通知当事人；</w:t>
      </w:r>
    </w:p>
    <w:p w14:paraId="56C9B9F1">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（三）当事人对中评协决定不服的，可以在收到通知之日起30日内，向中评协申诉与维权委员会提出申诉；</w:t>
      </w:r>
    </w:p>
    <w:p w14:paraId="13EF2CD8">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（四）当事人无异议的，或者在收到通知之日起30日内未提出申诉的，或者申诉被驳回的，中评协确认当事人自动丧失执业会员资格。</w:t>
      </w:r>
    </w:p>
    <w:p w14:paraId="59980939">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执业会员自愿退会、自动丧失会员资格或者被本会予以除名的，注销执业会员证书，并在中评协网站公告。</w:t>
      </w:r>
    </w:p>
    <w:p w14:paraId="38A6B6BC">
      <w:pPr>
        <w:spacing w:line="580" w:lineRule="exact"/>
        <w:jc w:val="center"/>
        <w:rPr>
          <w:rFonts w:hint="eastAsia" w:ascii="楷体" w:hAnsi="楷体" w:eastAsia="楷体" w:cs="黑体"/>
          <w:szCs w:val="32"/>
        </w:rPr>
      </w:pPr>
      <w:r>
        <w:rPr>
          <w:rFonts w:hint="eastAsia" w:ascii="楷体" w:hAnsi="楷体" w:eastAsia="楷体" w:cs="黑体"/>
          <w:szCs w:val="32"/>
        </w:rPr>
        <w:t>第二节 单位会员注销登记</w:t>
      </w:r>
    </w:p>
    <w:p w14:paraId="6EBD1AC4">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单位会员有下列情形之一的，自动丧失单位会员资格：</w:t>
      </w:r>
    </w:p>
    <w:p w14:paraId="67B8D48D">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（一）1年不按规定交纳会费的；</w:t>
      </w:r>
    </w:p>
    <w:p w14:paraId="38BF0F19">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（二）1年不按要求参加本会活动的；</w:t>
      </w:r>
    </w:p>
    <w:p w14:paraId="14B2FED0">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（三）情况变化不再符合单位会员条件的；</w:t>
      </w:r>
    </w:p>
    <w:p w14:paraId="31E6250A">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（四）因解散、依法被撤销、被宣告破产或其他原因依法终止的；</w:t>
      </w:r>
    </w:p>
    <w:p w14:paraId="6527C24D">
      <w:pPr>
        <w:spacing w:line="580" w:lineRule="exact"/>
        <w:ind w:firstLine="632" w:firstLineChars="200"/>
        <w:rPr>
          <w:rFonts w:hint="eastAsia" w:ascii="仿宋_GB2312" w:hAnsi="仿宋_GB2312" w:cs="仿宋_GB2312"/>
          <w:bCs/>
          <w:szCs w:val="32"/>
        </w:rPr>
      </w:pPr>
      <w:bookmarkStart w:id="7" w:name="_Hlk82796293"/>
      <w:r>
        <w:rPr>
          <w:rFonts w:hint="eastAsia" w:ascii="仿宋_GB2312" w:hAnsi="仿宋_GB2312" w:cs="仿宋_GB2312"/>
          <w:bCs/>
          <w:szCs w:val="32"/>
        </w:rPr>
        <w:t>（五）被财政部门予以注销备案的；</w:t>
      </w:r>
    </w:p>
    <w:p w14:paraId="415603BA">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（六）本会规定的其他情形。</w:t>
      </w:r>
    </w:p>
    <w:bookmarkEnd w:id="7"/>
    <w:p w14:paraId="1BD9C4CC">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单位会员出现自动丧失单位会员资格情形的，按下列程序办理：</w:t>
      </w:r>
    </w:p>
    <w:p w14:paraId="0C5F91DE">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（一）地方协会进行调查，并将调查情况及相关证明材料通过系统上报中评协；</w:t>
      </w:r>
    </w:p>
    <w:p w14:paraId="496B9743">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（二）中评协对地方协会上报材料核实，确认当事人自动丧失单位会员资格的，通过系统通知地方协会；</w:t>
      </w:r>
    </w:p>
    <w:p w14:paraId="3F96C639">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（三）当事人对中评协决定不服的，可以在收到通知之日起30日内，向中评协申诉与维权委员会提出申诉；</w:t>
      </w:r>
    </w:p>
    <w:p w14:paraId="163F4D3B">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（四）当事人无异议的，或者在收到通知之日起30日内未提出申诉的，或者申诉被驳回的，中评协确认当事人自动丧失单位会员资格，当事人所设分支机构一并丧失单位会员资格。</w:t>
      </w:r>
    </w:p>
    <w:p w14:paraId="15827FB7">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单位会员自动丧失单位会员资格或者被本会予以除名的，注销单位会员证书，并在中评协网站公告。</w:t>
      </w:r>
    </w:p>
    <w:p w14:paraId="4A6A5A8F">
      <w:pPr>
        <w:spacing w:line="580" w:lineRule="exact"/>
        <w:ind w:firstLine="632" w:firstLineChars="200"/>
        <w:rPr>
          <w:rFonts w:hint="eastAsia" w:ascii="仿宋_GB2312" w:hAnsi="仿宋_GB2312" w:cs="仿宋_GB2312"/>
          <w:bCs/>
          <w:szCs w:val="32"/>
        </w:rPr>
      </w:pPr>
      <w:r>
        <w:rPr>
          <w:rFonts w:hint="eastAsia" w:ascii="仿宋_GB2312" w:hAnsi="仿宋_GB2312" w:cs="仿宋_GB2312"/>
          <w:bCs/>
          <w:szCs w:val="32"/>
        </w:rPr>
        <w:t>登记在该资产评估机构及其分支机构的执业会员，自动转入协会代管。</w:t>
      </w:r>
    </w:p>
    <w:p w14:paraId="6D20F9F0">
      <w:pPr>
        <w:spacing w:line="580" w:lineRule="exact"/>
        <w:jc w:val="center"/>
        <w:rPr>
          <w:rFonts w:hint="eastAsia" w:ascii="黑体" w:hAnsi="黑体" w:eastAsia="黑体" w:cs="黑体"/>
          <w:szCs w:val="32"/>
        </w:rPr>
      </w:pPr>
      <w:r>
        <w:rPr>
          <w:rFonts w:hint="eastAsia" w:ascii="黑体" w:hAnsi="黑体" w:eastAsia="黑体" w:cs="黑体"/>
          <w:szCs w:val="32"/>
        </w:rPr>
        <w:t>第六章 纪律监督</w:t>
      </w:r>
    </w:p>
    <w:p w14:paraId="25214BCC">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执业会员未按本办法规定办理变更登记及年检手续的，由地方协会责令其改正；拒不改正的，地方协会上报中评协将其除名。特殊情况的，由中评协直接办理。</w:t>
      </w:r>
    </w:p>
    <w:p w14:paraId="0965A243">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中评协或者地方协会的工作人员在会员管理工作中违反规定的，按有关规定给予处分。</w:t>
      </w:r>
    </w:p>
    <w:p w14:paraId="1B0E8CF4">
      <w:pPr>
        <w:spacing w:line="580" w:lineRule="exact"/>
        <w:jc w:val="center"/>
        <w:rPr>
          <w:rFonts w:hint="eastAsia" w:ascii="黑体" w:hAnsi="黑体" w:eastAsia="黑体" w:cs="黑体"/>
          <w:szCs w:val="32"/>
        </w:rPr>
      </w:pPr>
      <w:r>
        <w:rPr>
          <w:rFonts w:hint="eastAsia" w:ascii="黑体" w:hAnsi="黑体" w:eastAsia="黑体" w:cs="黑体"/>
          <w:szCs w:val="32"/>
        </w:rPr>
        <w:t>第七章 附则</w:t>
      </w:r>
    </w:p>
    <w:p w14:paraId="1842315A">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本会个人会员和单位会员同时也是所在地方协会会员。</w:t>
      </w:r>
    </w:p>
    <w:p w14:paraId="3E6C12D3">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非执业会员的入会登记、信息变更、转会和注销登记等操作，参照执业会员相关规定办理。</w:t>
      </w:r>
    </w:p>
    <w:p w14:paraId="531B0D48">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本办法由中评协负责解释。</w:t>
      </w:r>
    </w:p>
    <w:p w14:paraId="4FD95AD2">
      <w:pPr>
        <w:numPr>
          <w:ilvl w:val="0"/>
          <w:numId w:val="1"/>
        </w:numPr>
        <w:spacing w:line="580" w:lineRule="exact"/>
        <w:ind w:left="0" w:firstLine="632" w:firstLineChars="200"/>
        <w:rPr>
          <w:rFonts w:hint="eastAsia" w:ascii="仿宋_GB2312" w:hAnsi="仿宋_GB2312" w:cs="仿宋_GB2312"/>
          <w:bCs/>
          <w:szCs w:val="32"/>
        </w:rPr>
      </w:pPr>
      <w:r>
        <w:rPr>
          <w:rFonts w:hint="eastAsia" w:ascii="仿宋_GB2312" w:hAnsi="仿宋_GB2312" w:cs="仿宋_GB2312"/>
          <w:bCs/>
          <w:szCs w:val="32"/>
        </w:rPr>
        <w:t>本办法自2026年X月X日起施行。《中国资产评估协会会员管理办法》（中评协〔2023〕13号）同时废止。</w:t>
      </w:r>
    </w:p>
    <w:p w14:paraId="607E180F">
      <w:pPr>
        <w:widowControl/>
        <w:spacing w:line="580" w:lineRule="exact"/>
        <w:jc w:val="left"/>
        <w:rPr>
          <w:rFonts w:hint="eastAsia" w:ascii="黑体" w:hAnsi="黑体" w:eastAsia="黑体" w:cs="Times New Roman"/>
          <w:szCs w:val="32"/>
        </w:rPr>
      </w:pPr>
      <w:r>
        <w:rPr>
          <w:rFonts w:ascii="仿宋" w:hAnsi="仿宋" w:eastAsia="仿宋" w:cs="宋体"/>
          <w:szCs w:val="32"/>
          <w:lang w:bidi="ar"/>
        </w:rPr>
        <w:br w:type="page"/>
      </w:r>
      <w:r>
        <w:rPr>
          <w:rFonts w:hint="eastAsia" w:ascii="黑体" w:hAnsi="黑体" w:eastAsia="黑体" w:cs="Times New Roman"/>
          <w:szCs w:val="32"/>
        </w:rPr>
        <w:t>附</w:t>
      </w:r>
      <w:r>
        <w:rPr>
          <w:rFonts w:ascii="黑体" w:hAnsi="黑体" w:eastAsia="黑体" w:cs="Times New Roman"/>
          <w:szCs w:val="32"/>
        </w:rPr>
        <w:t>1</w:t>
      </w:r>
    </w:p>
    <w:p w14:paraId="606DD542">
      <w:pPr>
        <w:widowControl/>
        <w:shd w:val="clear" w:color="auto" w:fill="FFFFFF"/>
        <w:spacing w:line="580" w:lineRule="exact"/>
        <w:contextualSpacing/>
        <w:rPr>
          <w:rFonts w:hint="eastAsia" w:ascii="黑体" w:hAnsi="黑体" w:eastAsia="黑体" w:cs="Times New Roman"/>
          <w:szCs w:val="32"/>
        </w:rPr>
      </w:pPr>
    </w:p>
    <w:p w14:paraId="709B2EB3">
      <w:pPr>
        <w:spacing w:line="580" w:lineRule="exact"/>
        <w:jc w:val="center"/>
        <w:rPr>
          <w:rFonts w:hint="eastAsia" w:ascii="方正小标宋简体" w:hAnsi="方正小标宋简体" w:eastAsia="方正小标宋简体" w:cs="方正小标宋简体"/>
          <w:bCs/>
          <w:spacing w:val="20"/>
          <w:sz w:val="36"/>
          <w:szCs w:val="24"/>
        </w:rPr>
      </w:pPr>
      <w:r>
        <w:rPr>
          <w:rFonts w:hint="eastAsia" w:ascii="华文中宋" w:hAnsi="华文中宋" w:eastAsia="华文中宋" w:cs="Times New Roman"/>
          <w:b/>
          <w:spacing w:val="20"/>
          <w:sz w:val="36"/>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728345</wp:posOffset>
            </wp:positionV>
            <wp:extent cx="5608955" cy="3472180"/>
            <wp:effectExtent l="0" t="0" r="0" b="0"/>
            <wp:wrapSquare wrapText="bothSides"/>
            <wp:docPr id="6" name="图片 6" descr="印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印鉴"/>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608955" cy="3472180"/>
                    </a:xfrm>
                    <a:prstGeom prst="rect">
                      <a:avLst/>
                    </a:prstGeom>
                    <a:noFill/>
                    <a:ln>
                      <a:noFill/>
                    </a:ln>
                  </pic:spPr>
                </pic:pic>
              </a:graphicData>
            </a:graphic>
          </wp:anchor>
        </w:drawing>
      </w:r>
      <w:r>
        <w:rPr>
          <w:rFonts w:hint="eastAsia" w:ascii="方正小标宋简体" w:hAnsi="方正小标宋简体" w:eastAsia="方正小标宋简体" w:cs="方正小标宋简体"/>
          <w:bCs/>
          <w:spacing w:val="20"/>
          <w:sz w:val="36"/>
          <w:szCs w:val="24"/>
        </w:rPr>
        <w:t>个人会员印鉴</w:t>
      </w:r>
    </w:p>
    <w:p w14:paraId="0C5B6E2F">
      <w:pPr>
        <w:widowControl/>
        <w:shd w:val="clear" w:color="auto" w:fill="FFFFFF"/>
        <w:spacing w:line="580" w:lineRule="exact"/>
        <w:contextualSpacing/>
        <w:rPr>
          <w:rFonts w:hint="eastAsia" w:ascii="黑体" w:hAnsi="黑体" w:eastAsia="黑体" w:cs="Times New Roman"/>
          <w:szCs w:val="32"/>
        </w:rPr>
      </w:pPr>
    </w:p>
    <w:p w14:paraId="2A9EBCF2">
      <w:pPr>
        <w:spacing w:line="580" w:lineRule="exact"/>
        <w:ind w:firstLine="632" w:firstLineChars="200"/>
        <w:rPr>
          <w:rFonts w:hint="eastAsia" w:ascii="仿宋_GB2312" w:hAnsi="宋体" w:cs="Times New Roman"/>
          <w:szCs w:val="32"/>
        </w:rPr>
      </w:pPr>
      <w:r>
        <w:rPr>
          <w:rFonts w:hint="eastAsia" w:ascii="仿宋_GB2312" w:hAnsi="宋体" w:cs="Times New Roman"/>
          <w:szCs w:val="32"/>
        </w:rPr>
        <w:t>注：正方形，外边宽</w:t>
      </w:r>
      <w:r>
        <w:rPr>
          <w:rFonts w:ascii="仿宋_GB2312" w:hAnsi="宋体" w:cs="Times New Roman"/>
          <w:szCs w:val="32"/>
        </w:rPr>
        <w:t>3.2厘米，内边宽3厘米。</w:t>
      </w:r>
    </w:p>
    <w:p w14:paraId="26C34869">
      <w:pPr>
        <w:widowControl/>
        <w:shd w:val="clear" w:color="auto" w:fill="FFFFFF"/>
        <w:spacing w:line="580" w:lineRule="exact"/>
        <w:contextualSpacing/>
        <w:rPr>
          <w:rFonts w:hint="eastAsia" w:ascii="黑体" w:hAnsi="黑体" w:eastAsia="黑体" w:cs="Times New Roman"/>
          <w:szCs w:val="32"/>
        </w:rPr>
      </w:pPr>
    </w:p>
    <w:p w14:paraId="2CBDBC56">
      <w:pPr>
        <w:widowControl/>
        <w:shd w:val="clear" w:color="auto" w:fill="FFFFFF"/>
        <w:spacing w:line="580" w:lineRule="exact"/>
        <w:contextualSpacing/>
        <w:rPr>
          <w:rFonts w:hint="eastAsia" w:ascii="黑体" w:hAnsi="黑体" w:eastAsia="黑体" w:cs="Times New Roman"/>
          <w:szCs w:val="32"/>
        </w:rPr>
      </w:pPr>
    </w:p>
    <w:p w14:paraId="05EF0111">
      <w:pPr>
        <w:widowControl/>
        <w:spacing w:line="580" w:lineRule="exact"/>
        <w:rPr>
          <w:rFonts w:hint="eastAsia" w:ascii="黑体" w:hAnsi="黑体" w:eastAsia="黑体" w:cs="Times New Roman"/>
          <w:szCs w:val="32"/>
        </w:rPr>
      </w:pPr>
      <w:r>
        <w:rPr>
          <w:rFonts w:hint="eastAsia" w:ascii="黑体" w:hAnsi="黑体" w:eastAsia="黑体" w:cs="Times New Roman"/>
          <w:szCs w:val="32"/>
        </w:rPr>
        <w:br w:type="page"/>
      </w:r>
    </w:p>
    <w:p w14:paraId="3D08AA24">
      <w:pPr>
        <w:widowControl/>
        <w:shd w:val="clear" w:color="auto" w:fill="FFFFFF"/>
        <w:spacing w:line="580" w:lineRule="exact"/>
        <w:contextualSpacing/>
        <w:rPr>
          <w:rFonts w:hint="eastAsia" w:ascii="仿宋" w:hAnsi="仿宋" w:eastAsia="仿宋" w:cs="宋体"/>
          <w:kern w:val="0"/>
          <w:szCs w:val="32"/>
          <w:shd w:val="clear" w:color="auto" w:fill="FFFFFF"/>
          <w:lang w:bidi="ar"/>
        </w:rPr>
      </w:pPr>
      <w:r>
        <w:rPr>
          <w:rFonts w:ascii="仿宋_GB2312" w:hAnsi="Times New Roman" w:cs="Times New Roman"/>
          <w:sz w:val="24"/>
          <w:szCs w:val="24"/>
        </w:rPr>
        <w:drawing>
          <wp:anchor distT="0" distB="0" distL="114300" distR="114300" simplePos="0" relativeHeight="251660288" behindDoc="1" locked="0" layoutInCell="1" allowOverlap="1">
            <wp:simplePos x="0" y="0"/>
            <wp:positionH relativeFrom="column">
              <wp:posOffset>200660</wp:posOffset>
            </wp:positionH>
            <wp:positionV relativeFrom="paragraph">
              <wp:posOffset>1026795</wp:posOffset>
            </wp:positionV>
            <wp:extent cx="5256530" cy="7104380"/>
            <wp:effectExtent l="0" t="0" r="1270" b="1270"/>
            <wp:wrapSquare wrapText="bothSides"/>
            <wp:docPr id="2034510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51066" name="图片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56530" cy="7104380"/>
                    </a:xfrm>
                    <a:prstGeom prst="rect">
                      <a:avLst/>
                    </a:prstGeom>
                  </pic:spPr>
                </pic:pic>
              </a:graphicData>
            </a:graphic>
          </wp:anchor>
        </w:drawing>
      </w:r>
      <w:r>
        <w:rPr>
          <w:rFonts w:hint="eastAsia" w:ascii="黑体" w:hAnsi="黑体" w:eastAsia="黑体" w:cs="Times New Roman"/>
          <w:szCs w:val="32"/>
        </w:rPr>
        <w:t>附</w:t>
      </w:r>
      <w:r>
        <w:rPr>
          <w:rFonts w:ascii="黑体" w:hAnsi="黑体" w:eastAsia="黑体" w:cs="Times New Roman"/>
          <w:szCs w:val="32"/>
        </w:rPr>
        <w:t>2</w:t>
      </w:r>
    </w:p>
    <w:p w14:paraId="1073ED10">
      <w:pPr>
        <w:spacing w:line="580" w:lineRule="exact"/>
        <w:jc w:val="center"/>
        <w:rPr>
          <w:rFonts w:hint="eastAsia" w:ascii="宋体" w:hAnsi="宋体" w:cs="仿宋_GB2312"/>
          <w:szCs w:val="32"/>
        </w:rPr>
      </w:pPr>
      <w:r>
        <w:rPr>
          <w:rFonts w:hint="eastAsia" w:ascii="方正小标宋简体" w:hAnsi="方正小标宋简体" w:eastAsia="方正小标宋简体" w:cs="方正小标宋简体"/>
          <w:bCs/>
          <w:sz w:val="36"/>
          <w:szCs w:val="36"/>
        </w:rPr>
        <w:t>资产评估师转所表</w:t>
      </w:r>
      <w:bookmarkStart w:id="8" w:name="_GoBack"/>
      <w:bookmarkEnd w:id="8"/>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474" w:header="851" w:footer="1247" w:gutter="0"/>
      <w:pgNumType w:start="1"/>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9A121">
    <w:pPr>
      <w:pStyle w:val="6"/>
      <w:jc w:val="both"/>
      <w:rPr>
        <w:rFonts w:ascii="仿宋_GB2312"/>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posOffset>4759960</wp:posOffset>
              </wp:positionH>
              <wp:positionV relativeFrom="paragraph">
                <wp:posOffset>-47625</wp:posOffset>
              </wp:positionV>
              <wp:extent cx="733425" cy="1828800"/>
              <wp:effectExtent l="0" t="0" r="9525" b="10795"/>
              <wp:wrapNone/>
              <wp:docPr id="2" name="文本框 2"/>
              <wp:cNvGraphicFramePr/>
              <a:graphic xmlns:a="http://schemas.openxmlformats.org/drawingml/2006/main">
                <a:graphicData uri="http://schemas.microsoft.com/office/word/2010/wordprocessingShape">
                  <wps:wsp>
                    <wps:cNvSpPr txBox="1"/>
                    <wps:spPr>
                      <a:xfrm>
                        <a:off x="0" y="0"/>
                        <a:ext cx="7334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9BAD9">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4.8pt;margin-top:-3.75pt;height:144pt;width:57.75pt;mso-position-horizontal-relative:margin;z-index:251659264;mso-width-relative:page;mso-height-relative:page;" filled="f" stroked="f" coordsize="21600,21600" o:gfxdata="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pmLHtkAAAAKAQAADwAAAAAAAAABACAAAAAiAAAAZHJzL2Rvd25yZXYu&#10;eG1sUEsBAhQAFAAAAAgAh07iQHJjvlkzAgAAVgQAAA4AAAAAAAAAAQAgAAAAKAEAAGRycy9lMm9E&#10;b2MueG1sUEsFBgAAAAAGAAYAWQEAAM0FAAAAAA==&#10;">
              <v:fill on="f" focussize="0,0"/>
              <v:stroke on="f" weight="0.5pt"/>
              <v:imagedata o:title=""/>
              <o:lock v:ext="edit" aspectratio="f"/>
              <v:textbox inset="0mm,0mm,0mm,0mm" style="mso-fit-shape-to-text:t;">
                <w:txbxContent>
                  <w:p w14:paraId="47A9BAD9">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06276E7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44B52">
    <w:pPr>
      <w:pStyle w:val="6"/>
      <w:jc w:val="both"/>
      <w:rPr>
        <w:rFonts w:ascii="仿宋_GB2312"/>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posOffset>294640</wp:posOffset>
              </wp:positionH>
              <wp:positionV relativeFrom="paragraph">
                <wp:posOffset>-9525</wp:posOffset>
              </wp:positionV>
              <wp:extent cx="723900" cy="1828800"/>
              <wp:effectExtent l="0" t="0" r="0" b="10795"/>
              <wp:wrapNone/>
              <wp:docPr id="4" name="文本框 4"/>
              <wp:cNvGraphicFramePr/>
              <a:graphic xmlns:a="http://schemas.openxmlformats.org/drawingml/2006/main">
                <a:graphicData uri="http://schemas.microsoft.com/office/word/2010/wordprocessingShape">
                  <wps:wsp>
                    <wps:cNvSpPr txBox="1"/>
                    <wps:spPr>
                      <a:xfrm>
                        <a:off x="0" y="0"/>
                        <a:ext cx="7239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FAA33">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2pt;margin-top:-0.75pt;height:144pt;width:57pt;mso-position-horizontal-relative:margin;z-index:251660288;mso-width-relative:page;mso-height-relative:page;" filled="f" stroked="f" coordsize="21600,21600" o:gfxdata="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990p3YAAAACQEAAA8AAAAAAAAAAQAgAAAAIgAAAGRycy9kb3ducmV2Lnht&#10;bFBLAQIUABQAAAAIAIdO4kAfirBpMgIAAFYEAAAOAAAAAAAAAAEAIAAAACcBAABkcnMvZTJvRG9j&#10;LnhtbFBLBQYAAAAABgAGAFkBAADLBQAAAAA=&#10;">
              <v:fill on="f" focussize="0,0"/>
              <v:stroke on="f" weight="0.5pt"/>
              <v:imagedata o:title=""/>
              <o:lock v:ext="edit" aspectratio="f"/>
              <v:textbox inset="0mm,0mm,0mm,0mm" style="mso-fit-shape-to-text:t;">
                <w:txbxContent>
                  <w:p w14:paraId="095FAA33">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40CA8B2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064E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EB55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A5D90">
    <w:pPr>
      <w:pStyle w:val="7"/>
      <w:pBdr>
        <w:bottom w:val="none" w:color="auto" w:sz="0" w:space="1"/>
      </w:pBdr>
      <w:tabs>
        <w:tab w:val="left" w:pos="7478"/>
      </w:tabs>
      <w:jc w:val="left"/>
    </w:pPr>
    <w:r>
      <w:rPr>
        <w:rFonts w:hint="eastAsia"/>
      </w:rPr>
      <w:tab/>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E0D0B">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B76338"/>
    <w:multiLevelType w:val="multilevel"/>
    <w:tmpl w:val="56B76338"/>
    <w:lvl w:ilvl="0" w:tentative="0">
      <w:start w:val="1"/>
      <w:numFmt w:val="japaneseCounting"/>
      <w:lvlText w:val="第%1条"/>
      <w:lvlJc w:val="left"/>
      <w:pPr>
        <w:ind w:left="1980" w:hanging="420"/>
      </w:pPr>
      <w:rPr>
        <w:rFonts w:hint="default" w:ascii="仿宋" w:hAnsi="仿宋" w:eastAsia="仿宋"/>
        <w:b/>
        <w:sz w:val="32"/>
        <w:szCs w:val="32"/>
        <w:lang w:val="en-US"/>
      </w:rPr>
    </w:lvl>
    <w:lvl w:ilvl="1" w:tentative="0">
      <w:start w:val="1"/>
      <w:numFmt w:val="lowerLetter"/>
      <w:lvlText w:val="%2)"/>
      <w:lvlJc w:val="left"/>
      <w:pPr>
        <w:ind w:left="1589" w:hanging="420"/>
      </w:pPr>
    </w:lvl>
    <w:lvl w:ilvl="2" w:tentative="0">
      <w:start w:val="1"/>
      <w:numFmt w:val="lowerRoman"/>
      <w:lvlText w:val="%3."/>
      <w:lvlJc w:val="right"/>
      <w:pPr>
        <w:ind w:left="2009" w:hanging="420"/>
      </w:pPr>
    </w:lvl>
    <w:lvl w:ilvl="3" w:tentative="0">
      <w:start w:val="1"/>
      <w:numFmt w:val="decimal"/>
      <w:lvlText w:val="%4."/>
      <w:lvlJc w:val="left"/>
      <w:pPr>
        <w:ind w:left="2429" w:hanging="420"/>
      </w:pPr>
    </w:lvl>
    <w:lvl w:ilvl="4" w:tentative="0">
      <w:start w:val="1"/>
      <w:numFmt w:val="lowerLetter"/>
      <w:lvlText w:val="%5)"/>
      <w:lvlJc w:val="left"/>
      <w:pPr>
        <w:ind w:left="2849" w:hanging="420"/>
      </w:pPr>
    </w:lvl>
    <w:lvl w:ilvl="5" w:tentative="0">
      <w:start w:val="1"/>
      <w:numFmt w:val="lowerRoman"/>
      <w:lvlText w:val="%6."/>
      <w:lvlJc w:val="right"/>
      <w:pPr>
        <w:ind w:left="3269" w:hanging="420"/>
      </w:pPr>
    </w:lvl>
    <w:lvl w:ilvl="6" w:tentative="0">
      <w:start w:val="1"/>
      <w:numFmt w:val="decimal"/>
      <w:lvlText w:val="%7."/>
      <w:lvlJc w:val="left"/>
      <w:pPr>
        <w:ind w:left="3689" w:hanging="420"/>
      </w:pPr>
    </w:lvl>
    <w:lvl w:ilvl="7" w:tentative="0">
      <w:start w:val="1"/>
      <w:numFmt w:val="lowerLetter"/>
      <w:lvlText w:val="%8)"/>
      <w:lvlJc w:val="left"/>
      <w:pPr>
        <w:ind w:left="4109" w:hanging="420"/>
      </w:pPr>
    </w:lvl>
    <w:lvl w:ilvl="8" w:tentative="0">
      <w:start w:val="1"/>
      <w:numFmt w:val="lowerRoman"/>
      <w:lvlText w:val="%9."/>
      <w:lvlJc w:val="right"/>
      <w:pPr>
        <w:ind w:left="452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trackRevisions w:val="1"/>
  <w:documentProtection w:enforcement="0"/>
  <w:defaultTabStop w:val="420"/>
  <w:evenAndOddHeaders w:val="1"/>
  <w:drawingGridHorizontalSpacing w:val="158"/>
  <w:drawingGridVerticalSpacing w:val="57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mMTJiODUyZmIyOTA5MWVhYjkwNzk1MTAxY2E2YjEifQ=="/>
  </w:docVars>
  <w:rsids>
    <w:rsidRoot w:val="00DC293F"/>
    <w:rsid w:val="00010B90"/>
    <w:rsid w:val="0001109A"/>
    <w:rsid w:val="0002533E"/>
    <w:rsid w:val="000358CA"/>
    <w:rsid w:val="0007379B"/>
    <w:rsid w:val="00080CF5"/>
    <w:rsid w:val="0009054F"/>
    <w:rsid w:val="0009060D"/>
    <w:rsid w:val="000910EA"/>
    <w:rsid w:val="000912EA"/>
    <w:rsid w:val="000A2966"/>
    <w:rsid w:val="000B27DF"/>
    <w:rsid w:val="000E7AF5"/>
    <w:rsid w:val="00105651"/>
    <w:rsid w:val="00116EA4"/>
    <w:rsid w:val="00130119"/>
    <w:rsid w:val="00133797"/>
    <w:rsid w:val="00135C8F"/>
    <w:rsid w:val="00157598"/>
    <w:rsid w:val="00172EA4"/>
    <w:rsid w:val="00174ACB"/>
    <w:rsid w:val="001834CB"/>
    <w:rsid w:val="001911D2"/>
    <w:rsid w:val="001923E0"/>
    <w:rsid w:val="001A0E07"/>
    <w:rsid w:val="001A5997"/>
    <w:rsid w:val="001B38B0"/>
    <w:rsid w:val="001D5A4D"/>
    <w:rsid w:val="001F2025"/>
    <w:rsid w:val="001F36AA"/>
    <w:rsid w:val="00222345"/>
    <w:rsid w:val="00232486"/>
    <w:rsid w:val="002354AA"/>
    <w:rsid w:val="0024393E"/>
    <w:rsid w:val="00261F9C"/>
    <w:rsid w:val="00280AA3"/>
    <w:rsid w:val="002C7A05"/>
    <w:rsid w:val="002D6332"/>
    <w:rsid w:val="00315DEC"/>
    <w:rsid w:val="0032714E"/>
    <w:rsid w:val="003740D3"/>
    <w:rsid w:val="00384A71"/>
    <w:rsid w:val="00391D3F"/>
    <w:rsid w:val="003965E3"/>
    <w:rsid w:val="003B04E7"/>
    <w:rsid w:val="003C0CE0"/>
    <w:rsid w:val="003D6F21"/>
    <w:rsid w:val="003D77CC"/>
    <w:rsid w:val="003E73D1"/>
    <w:rsid w:val="00400460"/>
    <w:rsid w:val="0043663E"/>
    <w:rsid w:val="00461AEE"/>
    <w:rsid w:val="00464F67"/>
    <w:rsid w:val="0046679F"/>
    <w:rsid w:val="004760B1"/>
    <w:rsid w:val="00496DA9"/>
    <w:rsid w:val="004D09BB"/>
    <w:rsid w:val="00504543"/>
    <w:rsid w:val="00512A91"/>
    <w:rsid w:val="0053234A"/>
    <w:rsid w:val="0058060F"/>
    <w:rsid w:val="00581D7C"/>
    <w:rsid w:val="005971D8"/>
    <w:rsid w:val="005B7B56"/>
    <w:rsid w:val="005C351A"/>
    <w:rsid w:val="005E55A5"/>
    <w:rsid w:val="00617377"/>
    <w:rsid w:val="006A1BF0"/>
    <w:rsid w:val="006A7AEB"/>
    <w:rsid w:val="006C0556"/>
    <w:rsid w:val="006C5BDC"/>
    <w:rsid w:val="00706B8F"/>
    <w:rsid w:val="00716C02"/>
    <w:rsid w:val="00720612"/>
    <w:rsid w:val="007220DC"/>
    <w:rsid w:val="00726732"/>
    <w:rsid w:val="007276CE"/>
    <w:rsid w:val="00754553"/>
    <w:rsid w:val="00781CE8"/>
    <w:rsid w:val="00791938"/>
    <w:rsid w:val="007C3390"/>
    <w:rsid w:val="007D5011"/>
    <w:rsid w:val="007E0C4D"/>
    <w:rsid w:val="007E3F6D"/>
    <w:rsid w:val="00800E9F"/>
    <w:rsid w:val="00802ECF"/>
    <w:rsid w:val="008379EA"/>
    <w:rsid w:val="00847856"/>
    <w:rsid w:val="00861401"/>
    <w:rsid w:val="008751FA"/>
    <w:rsid w:val="00877F2C"/>
    <w:rsid w:val="00896F8A"/>
    <w:rsid w:val="0089787A"/>
    <w:rsid w:val="008A4AEC"/>
    <w:rsid w:val="008B2BF6"/>
    <w:rsid w:val="008B5A42"/>
    <w:rsid w:val="008B5C46"/>
    <w:rsid w:val="008C0929"/>
    <w:rsid w:val="008C17B1"/>
    <w:rsid w:val="008C1AE7"/>
    <w:rsid w:val="008C330A"/>
    <w:rsid w:val="008F168C"/>
    <w:rsid w:val="00960842"/>
    <w:rsid w:val="00967D3A"/>
    <w:rsid w:val="00975659"/>
    <w:rsid w:val="009A5DAB"/>
    <w:rsid w:val="009F4579"/>
    <w:rsid w:val="00A15859"/>
    <w:rsid w:val="00A4716B"/>
    <w:rsid w:val="00A50602"/>
    <w:rsid w:val="00A52B4C"/>
    <w:rsid w:val="00A77506"/>
    <w:rsid w:val="00A91E8B"/>
    <w:rsid w:val="00AA45CC"/>
    <w:rsid w:val="00AF0E63"/>
    <w:rsid w:val="00AF19C6"/>
    <w:rsid w:val="00AF3EF5"/>
    <w:rsid w:val="00B1101A"/>
    <w:rsid w:val="00B342C6"/>
    <w:rsid w:val="00B63EA7"/>
    <w:rsid w:val="00B67F92"/>
    <w:rsid w:val="00B81299"/>
    <w:rsid w:val="00BA7F44"/>
    <w:rsid w:val="00BC1BBB"/>
    <w:rsid w:val="00BD212A"/>
    <w:rsid w:val="00BE6D50"/>
    <w:rsid w:val="00BF1F46"/>
    <w:rsid w:val="00C601B3"/>
    <w:rsid w:val="00C769AF"/>
    <w:rsid w:val="00C856C3"/>
    <w:rsid w:val="00CC7721"/>
    <w:rsid w:val="00D12058"/>
    <w:rsid w:val="00D1257C"/>
    <w:rsid w:val="00D127E2"/>
    <w:rsid w:val="00D347E3"/>
    <w:rsid w:val="00D52101"/>
    <w:rsid w:val="00D9287B"/>
    <w:rsid w:val="00DA1DAD"/>
    <w:rsid w:val="00DA5EF9"/>
    <w:rsid w:val="00DA6FCC"/>
    <w:rsid w:val="00DB1A51"/>
    <w:rsid w:val="00DC293F"/>
    <w:rsid w:val="00DE04E5"/>
    <w:rsid w:val="00DF132C"/>
    <w:rsid w:val="00DF191F"/>
    <w:rsid w:val="00E37209"/>
    <w:rsid w:val="00E61512"/>
    <w:rsid w:val="00E65EAC"/>
    <w:rsid w:val="00E7628C"/>
    <w:rsid w:val="00E94791"/>
    <w:rsid w:val="00F010EF"/>
    <w:rsid w:val="00F74403"/>
    <w:rsid w:val="00F844E9"/>
    <w:rsid w:val="00F92602"/>
    <w:rsid w:val="00FB39B1"/>
    <w:rsid w:val="00FD75B6"/>
    <w:rsid w:val="02FD55AF"/>
    <w:rsid w:val="050A2BB1"/>
    <w:rsid w:val="051E3F6A"/>
    <w:rsid w:val="05211B04"/>
    <w:rsid w:val="08053913"/>
    <w:rsid w:val="084003FB"/>
    <w:rsid w:val="08931CC8"/>
    <w:rsid w:val="09EB38C9"/>
    <w:rsid w:val="0A984BB5"/>
    <w:rsid w:val="0BE96AF9"/>
    <w:rsid w:val="0F766F46"/>
    <w:rsid w:val="0F871EB3"/>
    <w:rsid w:val="12317640"/>
    <w:rsid w:val="127E7CB4"/>
    <w:rsid w:val="13501591"/>
    <w:rsid w:val="15323511"/>
    <w:rsid w:val="15C84623"/>
    <w:rsid w:val="162D575F"/>
    <w:rsid w:val="16351E52"/>
    <w:rsid w:val="170F165D"/>
    <w:rsid w:val="18687310"/>
    <w:rsid w:val="18C71806"/>
    <w:rsid w:val="19003EB6"/>
    <w:rsid w:val="19E567A8"/>
    <w:rsid w:val="1C814031"/>
    <w:rsid w:val="1D1615A1"/>
    <w:rsid w:val="1D2C021A"/>
    <w:rsid w:val="1F8C11E4"/>
    <w:rsid w:val="1F9973A8"/>
    <w:rsid w:val="236C71DC"/>
    <w:rsid w:val="28F21B94"/>
    <w:rsid w:val="2A0416AE"/>
    <w:rsid w:val="2CBA16B5"/>
    <w:rsid w:val="33C1667B"/>
    <w:rsid w:val="34A22B22"/>
    <w:rsid w:val="34ED18D1"/>
    <w:rsid w:val="366E12BB"/>
    <w:rsid w:val="3B8A478F"/>
    <w:rsid w:val="3EB06A1C"/>
    <w:rsid w:val="3EE86092"/>
    <w:rsid w:val="3F8921B4"/>
    <w:rsid w:val="3FD33550"/>
    <w:rsid w:val="405C7719"/>
    <w:rsid w:val="42037F59"/>
    <w:rsid w:val="434313B7"/>
    <w:rsid w:val="4844756E"/>
    <w:rsid w:val="4D890528"/>
    <w:rsid w:val="4DC0460A"/>
    <w:rsid w:val="5280598E"/>
    <w:rsid w:val="54A84FC1"/>
    <w:rsid w:val="54BA4CF5"/>
    <w:rsid w:val="553E76D4"/>
    <w:rsid w:val="5717642E"/>
    <w:rsid w:val="57D430BE"/>
    <w:rsid w:val="5CDF6545"/>
    <w:rsid w:val="5E107BD8"/>
    <w:rsid w:val="60C125EA"/>
    <w:rsid w:val="621940EA"/>
    <w:rsid w:val="65C14060"/>
    <w:rsid w:val="687B47AF"/>
    <w:rsid w:val="69695583"/>
    <w:rsid w:val="6D2D1CED"/>
    <w:rsid w:val="6F0E25C6"/>
    <w:rsid w:val="6FC07FEB"/>
    <w:rsid w:val="707E58B6"/>
    <w:rsid w:val="744B03FA"/>
    <w:rsid w:val="75A414BA"/>
    <w:rsid w:val="76111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link w:val="20"/>
    <w:qFormat/>
    <w:uiPriority w:val="9"/>
    <w:pPr>
      <w:keepNext/>
      <w:keepLines/>
      <w:spacing w:before="260" w:after="260" w:line="416" w:lineRule="auto"/>
      <w:outlineLvl w:val="1"/>
    </w:pPr>
    <w:rPr>
      <w:rFonts w:ascii="等线 Light" w:hAnsi="等线 Light" w:eastAsia="等线 Light" w:cs="Times New Roman"/>
      <w:b/>
      <w:bCs/>
      <w:szCs w:val="32"/>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22"/>
    <w:semiHidden/>
    <w:unhideWhenUsed/>
    <w:qFormat/>
    <w:uiPriority w:val="99"/>
    <w:pPr>
      <w:spacing w:after="12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link w:val="23"/>
    <w:semiHidden/>
    <w:unhideWhenUsed/>
    <w:qFormat/>
    <w:uiPriority w:val="99"/>
    <w:pPr>
      <w:ind w:firstLine="420" w:firstLineChars="100"/>
    </w:pPr>
  </w:style>
  <w:style w:type="table" w:styleId="10">
    <w:name w:val="Table Grid"/>
    <w:basedOn w:val="9"/>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u w:val="single"/>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styleId="15">
    <w:name w:val="List Paragraph"/>
    <w:basedOn w:val="1"/>
    <w:qFormat/>
    <w:uiPriority w:val="99"/>
    <w:pPr>
      <w:ind w:firstLine="420" w:firstLineChars="200"/>
    </w:pPr>
  </w:style>
  <w:style w:type="character" w:customStyle="1" w:styleId="16">
    <w:name w:val="未处理的提及1"/>
    <w:basedOn w:val="11"/>
    <w:semiHidden/>
    <w:unhideWhenUsed/>
    <w:qFormat/>
    <w:uiPriority w:val="99"/>
    <w:rPr>
      <w:color w:val="605E5C"/>
      <w:shd w:val="clear" w:color="auto" w:fill="E1DFDD"/>
    </w:rPr>
  </w:style>
  <w:style w:type="character" w:customStyle="1" w:styleId="17">
    <w:name w:val="批注框文本 字符"/>
    <w:basedOn w:val="11"/>
    <w:link w:val="5"/>
    <w:semiHidden/>
    <w:qFormat/>
    <w:uiPriority w:val="99"/>
    <w:rPr>
      <w:rFonts w:eastAsia="仿宋_GB2312"/>
      <w:kern w:val="2"/>
      <w:sz w:val="18"/>
      <w:szCs w:val="18"/>
    </w:rPr>
  </w:style>
  <w:style w:type="paragraph" w:customStyle="1" w:styleId="18">
    <w:name w:val="Revision"/>
    <w:hidden/>
    <w:unhideWhenUsed/>
    <w:uiPriority w:val="99"/>
    <w:rPr>
      <w:rFonts w:eastAsia="仿宋_GB2312" w:asciiTheme="minorHAnsi" w:hAnsiTheme="minorHAnsi" w:cstheme="minorBidi"/>
      <w:kern w:val="2"/>
      <w:sz w:val="32"/>
      <w:szCs w:val="22"/>
      <w:lang w:val="en-US" w:eastAsia="zh-CN" w:bidi="ar-SA"/>
    </w:rPr>
  </w:style>
  <w:style w:type="character" w:customStyle="1" w:styleId="19">
    <w:name w:val="Unresolved Mention"/>
    <w:basedOn w:val="11"/>
    <w:semiHidden/>
    <w:unhideWhenUsed/>
    <w:qFormat/>
    <w:uiPriority w:val="99"/>
    <w:rPr>
      <w:color w:val="605E5C"/>
      <w:shd w:val="clear" w:color="auto" w:fill="E1DFDD"/>
    </w:rPr>
  </w:style>
  <w:style w:type="character" w:customStyle="1" w:styleId="20">
    <w:name w:val="标题 2 字符"/>
    <w:basedOn w:val="11"/>
    <w:link w:val="2"/>
    <w:qFormat/>
    <w:uiPriority w:val="9"/>
    <w:rPr>
      <w:rFonts w:ascii="等线 Light" w:hAnsi="等线 Light" w:eastAsia="等线 Light" w:cs="Times New Roman"/>
      <w:b/>
      <w:bCs/>
      <w:kern w:val="2"/>
      <w:sz w:val="32"/>
      <w:szCs w:val="32"/>
    </w:rPr>
  </w:style>
  <w:style w:type="paragraph" w:customStyle="1" w:styleId="21">
    <w:name w:val="_Style 18"/>
    <w:basedOn w:val="4"/>
    <w:next w:val="8"/>
    <w:qFormat/>
    <w:uiPriority w:val="0"/>
    <w:pPr>
      <w:ind w:firstLine="420" w:firstLineChars="100"/>
    </w:pPr>
    <w:rPr>
      <w:rFonts w:ascii="Calibri" w:hAnsi="Calibri" w:eastAsia="宋体" w:cs="Times New Roman"/>
      <w:sz w:val="21"/>
      <w:szCs w:val="20"/>
    </w:rPr>
  </w:style>
  <w:style w:type="character" w:customStyle="1" w:styleId="22">
    <w:name w:val="正文文本 字符"/>
    <w:basedOn w:val="11"/>
    <w:link w:val="4"/>
    <w:semiHidden/>
    <w:qFormat/>
    <w:uiPriority w:val="99"/>
    <w:rPr>
      <w:rFonts w:eastAsia="仿宋_GB2312"/>
      <w:kern w:val="2"/>
      <w:sz w:val="32"/>
      <w:szCs w:val="22"/>
    </w:rPr>
  </w:style>
  <w:style w:type="character" w:customStyle="1" w:styleId="23">
    <w:name w:val="正文文本首行缩进 字符"/>
    <w:basedOn w:val="22"/>
    <w:link w:val="8"/>
    <w:semiHidden/>
    <w:qFormat/>
    <w:uiPriority w:val="99"/>
    <w:rPr>
      <w:rFonts w:eastAsia="仿宋_GB2312"/>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8152</Words>
  <Characters>8231</Characters>
  <Lines>213</Lines>
  <Paragraphs>184</Paragraphs>
  <TotalTime>431</TotalTime>
  <ScaleCrop>false</ScaleCrop>
  <LinksUpToDate>false</LinksUpToDate>
  <CharactersWithSpaces>8264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2024-11-07T07:03:00Z</dcterms:created>
  <dc:creator>来渊</dc:creator>
  <cp:lastModifiedBy>WPS_1725951421</cp:lastModifiedBy>
  <cp:lastPrinted>2026-04-14T06:50:00Z</cp:lastPrinted>
  <dcterms:modified xsi:type="dcterms:W3CDTF">2026-04-15T03:43:29Z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AEF1CB129C5F464F83DBEA45E4A478E9</vt:lpwstr>
  </property>
  <property fmtid="{D5CDD505-2E9C-101B-9397-08002B2CF9AE}" pid="4" name="KSOTemplateDocerSaveRecord">
    <vt:lpwstr>eyJoZGlkIjoiM2Y2MjUyNTk3NDFiN2MyYjI3NjBjMDI2OGM5ZDZhODAiLCJ1c2VySWQiOiIxNjMyMzE3NjMyIn0=</vt:lpwstr>
  </property>
</Properties>
</file>