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jc w:val="left"/>
        <w:rPr>
          <w:rFonts w:hint="eastAsia" w:cs="宋体" w:asciiTheme="minorEastAsia" w:hAnsiTheme="minorEastAsia"/>
          <w:color w:val="333333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附件：</w:t>
      </w:r>
    </w:p>
    <w:p>
      <w:pPr>
        <w:widowControl/>
        <w:shd w:val="clear" w:color="auto" w:fill="FFFFFF"/>
        <w:spacing w:after="24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成都主任会计师、首席资产评估师面授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  <w:lang w:eastAsia="zh-CN"/>
        </w:rPr>
        <w:t>研修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32"/>
          <w:szCs w:val="32"/>
        </w:rPr>
        <w:t>班报名回执表</w:t>
      </w:r>
    </w:p>
    <w:p>
      <w:pPr>
        <w:spacing w:line="560" w:lineRule="exact"/>
        <w:jc w:val="lef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成都主任会计师面授研修班报名回执表</w:t>
      </w:r>
      <w:r>
        <w:rPr>
          <w:rFonts w:hint="eastAsia" w:asciiTheme="majorEastAsia" w:hAnsiTheme="majorEastAsia" w:eastAsiaTheme="majorEastAsia" w:cstheme="majorEastAsia"/>
          <w:b/>
          <w:bCs/>
          <w:sz w:val="10"/>
          <w:szCs w:val="10"/>
        </w:rPr>
        <w:t xml:space="preserve"> </w:t>
      </w:r>
      <w:bookmarkStart w:id="0" w:name="_GoBack"/>
      <w:bookmarkEnd w:id="0"/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10"/>
          <w:szCs w:val="10"/>
        </w:rPr>
      </w:pPr>
    </w:p>
    <w:tbl>
      <w:tblPr>
        <w:tblStyle w:val="9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08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308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主任会计师姓名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年龄</w:t>
            </w: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8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60" w:lineRule="exac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10"/>
          <w:szCs w:val="1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成都首席资产评估师面授研修班报名回执表</w:t>
      </w:r>
      <w:r>
        <w:rPr>
          <w:rFonts w:hint="eastAsia" w:asciiTheme="majorEastAsia" w:hAnsiTheme="majorEastAsia" w:eastAsiaTheme="majorEastAsia" w:cstheme="majorEastAsia"/>
          <w:b/>
          <w:bCs/>
          <w:sz w:val="10"/>
          <w:szCs w:val="10"/>
        </w:rPr>
        <w:t xml:space="preserve"> </w:t>
      </w:r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10"/>
          <w:szCs w:val="10"/>
        </w:rPr>
      </w:pP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1418"/>
        <w:gridCol w:w="1417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308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543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085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首席资产评估师姓名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年龄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30"/>
                <w:szCs w:val="3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085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Arial Unicode MS"/>
    <w:panose1 w:val="00000000000000000000"/>
    <w:charset w:val="00"/>
    <w:family w:val="auto"/>
    <w:pitch w:val="default"/>
    <w:sig w:usb0="00000000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1AD6CE5"/>
    <w:rsid w:val="000345C3"/>
    <w:rsid w:val="00171DC7"/>
    <w:rsid w:val="00BC63F2"/>
    <w:rsid w:val="00CC4542"/>
    <w:rsid w:val="00DD186C"/>
    <w:rsid w:val="00ED45B9"/>
    <w:rsid w:val="04AD35E6"/>
    <w:rsid w:val="06A61659"/>
    <w:rsid w:val="11FF04A9"/>
    <w:rsid w:val="19BC2F00"/>
    <w:rsid w:val="3C4E57D9"/>
    <w:rsid w:val="3FD20425"/>
    <w:rsid w:val="4E9E1967"/>
    <w:rsid w:val="51AD6CE5"/>
    <w:rsid w:val="51D708CA"/>
    <w:rsid w:val="6ED97618"/>
    <w:rsid w:val="75943171"/>
    <w:rsid w:val="7813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Hyperlink"/>
    <w:basedOn w:val="5"/>
    <w:qFormat/>
    <w:uiPriority w:val="0"/>
    <w:rPr>
      <w:color w:val="000000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time"/>
    <w:basedOn w:val="5"/>
    <w:qFormat/>
    <w:uiPriority w:val="0"/>
    <w:rPr>
      <w:color w:val="999999"/>
    </w:rPr>
  </w:style>
  <w:style w:type="character" w:customStyle="1" w:styleId="11">
    <w:name w:val="time2"/>
    <w:basedOn w:val="5"/>
    <w:qFormat/>
    <w:uiPriority w:val="0"/>
    <w:rPr>
      <w:color w:val="999999"/>
    </w:rPr>
  </w:style>
  <w:style w:type="character" w:customStyle="1" w:styleId="12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ScaleCrop>false</ScaleCrop>
  <LinksUpToDate>false</LinksUpToDate>
  <CharactersWithSpaces>143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2018-02-22T07:07:00Z</dcterms:created>
  <dc:creator>U</dc:creator>
  <cp:lastModifiedBy>fOx</cp:lastModifiedBy>
  <cp:lastPrinted>2018-02-27T02:24:11Z</cp:lastPrinted>
  <dcterms:modified xsi:type="dcterms:W3CDTF">2018-02-27T02:25:20Z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